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rPr>
          <w:color w:val="auto"/>
          <w:highlight w:val="none"/>
        </w:rPr>
      </w:pPr>
      <w:bookmarkStart w:id="129" w:name="_GoBack"/>
      <w:bookmarkEnd w:id="129"/>
    </w:p>
    <w:p>
      <w:pPr>
        <w:jc w:val="center"/>
        <w:rPr>
          <w:rFonts w:hint="default" w:ascii="方正小标宋简体" w:eastAsia="方正小标宋简体"/>
          <w:color w:val="auto"/>
          <w:sz w:val="52"/>
          <w:szCs w:val="52"/>
          <w:highlight w:val="none"/>
          <w:lang w:val="en-US" w:eastAsia="zh-CN"/>
        </w:rPr>
      </w:pPr>
      <w:r>
        <w:rPr>
          <w:rFonts w:hint="eastAsia" w:ascii="方正小标宋简体" w:eastAsia="方正小标宋简体"/>
          <w:color w:val="auto"/>
          <w:sz w:val="52"/>
          <w:szCs w:val="52"/>
          <w:highlight w:val="none"/>
          <w:lang w:val="en-US" w:eastAsia="zh-CN"/>
        </w:rPr>
        <w:t>广州市净水有限公司</w:t>
      </w:r>
      <w:r>
        <w:rPr>
          <w:rFonts w:hint="default" w:ascii="方正小标宋简体" w:eastAsia="方正小标宋简体"/>
          <w:color w:val="auto"/>
          <w:sz w:val="52"/>
          <w:szCs w:val="52"/>
          <w:highlight w:val="none"/>
          <w:lang w:val="en-US" w:eastAsia="zh-CN"/>
        </w:rPr>
        <w:t>2024-2025年度WPS办公软件授权租赁服务项目</w:t>
      </w:r>
    </w:p>
    <w:p>
      <w:pPr>
        <w:pStyle w:val="2"/>
        <w:rPr>
          <w:rFonts w:hint="default"/>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lang w:val="en-US" w:eastAsia="zh-CN"/>
        </w:rPr>
        <w:t>公开竞争性谈判</w:t>
      </w: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pStyle w:val="2"/>
        <w:ind w:left="0" w:leftChars="0" w:firstLine="0" w:firstLineChars="0"/>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月</w:t>
      </w:r>
    </w:p>
    <w:p>
      <w:pPr>
        <w:rPr>
          <w:color w:val="auto"/>
          <w:highlight w:val="none"/>
        </w:rPr>
        <w:sectPr>
          <w:footerReference r:id="rId3" w:type="default"/>
          <w:footerReference r:id="rId4" w:type="even"/>
          <w:pgSz w:w="11906" w:h="16838"/>
          <w:pgMar w:top="1418" w:right="1474" w:bottom="1985" w:left="1588" w:header="851" w:footer="992" w:gutter="0"/>
          <w:cols w:space="425" w:num="1"/>
          <w:titlePg/>
          <w:docGrid w:type="lines" w:linePitch="312" w:charSpace="0"/>
        </w:sectPr>
      </w:pPr>
    </w:p>
    <w:p>
      <w:pPr>
        <w:pStyle w:val="2"/>
      </w:pPr>
    </w:p>
    <w:p>
      <w:pPr>
        <w:pStyle w:val="38"/>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22"/>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22"/>
        <w:numPr>
          <w:ilvl w:val="0"/>
          <w:numId w:val="1"/>
        </w:numPr>
        <w:tabs>
          <w:tab w:val="right" w:pos="8844"/>
        </w:tabs>
        <w:rPr>
          <w:color w:val="auto"/>
          <w:highlight w:val="none"/>
        </w:rPr>
      </w:pPr>
      <w:r>
        <w:rPr>
          <w:rFonts w:hint="eastAsia"/>
          <w:color w:val="auto"/>
          <w:highlight w:val="none"/>
          <w:lang w:val="en-US" w:eastAsia="zh-CN"/>
        </w:rPr>
        <w:t>供应商须知</w:t>
      </w:r>
    </w:p>
    <w:p>
      <w:pPr>
        <w:pStyle w:val="22"/>
        <w:numPr>
          <w:ilvl w:val="0"/>
          <w:numId w:val="1"/>
        </w:numPr>
        <w:tabs>
          <w:tab w:val="right" w:pos="8844"/>
        </w:tabs>
        <w:rPr>
          <w:color w:val="auto"/>
          <w:highlight w:val="none"/>
        </w:rPr>
      </w:pPr>
      <w:r>
        <w:rPr>
          <w:rFonts w:hint="eastAsia"/>
          <w:color w:val="auto"/>
          <w:highlight w:val="none"/>
          <w:lang w:val="en-US" w:eastAsia="zh-CN"/>
        </w:rPr>
        <w:t>采购方法</w:t>
      </w:r>
    </w:p>
    <w:p>
      <w:pPr>
        <w:pStyle w:val="22"/>
        <w:numPr>
          <w:ilvl w:val="0"/>
          <w:numId w:val="1"/>
        </w:numPr>
        <w:tabs>
          <w:tab w:val="right" w:pos="8844"/>
        </w:tabs>
        <w:rPr>
          <w:color w:val="auto"/>
          <w:highlight w:val="none"/>
        </w:rPr>
      </w:pPr>
      <w:r>
        <w:rPr>
          <w:rFonts w:hint="eastAsia"/>
          <w:color w:val="auto"/>
          <w:highlight w:val="none"/>
          <w:lang w:val="en-US" w:eastAsia="zh-CN"/>
        </w:rPr>
        <w:t>评审方法</w:t>
      </w:r>
    </w:p>
    <w:p>
      <w:pPr>
        <w:pStyle w:val="22"/>
        <w:numPr>
          <w:ilvl w:val="0"/>
          <w:numId w:val="1"/>
        </w:numPr>
        <w:tabs>
          <w:tab w:val="right" w:pos="8844"/>
        </w:tabs>
        <w:rPr>
          <w:color w:val="auto"/>
          <w:highlight w:val="none"/>
        </w:rPr>
      </w:pPr>
      <w:r>
        <w:rPr>
          <w:rFonts w:hint="eastAsia"/>
          <w:color w:val="auto"/>
          <w:highlight w:val="none"/>
          <w:lang w:val="en-US" w:eastAsia="zh-CN"/>
        </w:rPr>
        <w:t>采购需求</w:t>
      </w:r>
    </w:p>
    <w:p>
      <w:pPr>
        <w:pStyle w:val="22"/>
        <w:numPr>
          <w:ilvl w:val="0"/>
          <w:numId w:val="1"/>
        </w:numPr>
        <w:tabs>
          <w:tab w:val="right" w:pos="8844"/>
        </w:tabs>
        <w:rPr>
          <w:color w:val="auto"/>
          <w:highlight w:val="none"/>
        </w:rPr>
      </w:pPr>
      <w:r>
        <w:rPr>
          <w:rFonts w:hint="eastAsia"/>
          <w:color w:val="auto"/>
          <w:highlight w:val="none"/>
        </w:rPr>
        <w:t>合同草案</w:t>
      </w:r>
    </w:p>
    <w:p>
      <w:pPr>
        <w:pStyle w:val="22"/>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22"/>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22"/>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rFonts w:hint="eastAsia"/>
          <w:color w:val="auto"/>
          <w:highlight w:val="none"/>
        </w:rPr>
      </w:pPr>
      <w:bookmarkStart w:id="0" w:name="_Toc18145"/>
      <w:bookmarkStart w:id="1" w:name="_Toc26148"/>
    </w:p>
    <w:p>
      <w:pPr>
        <w:rPr>
          <w:rFonts w:hint="eastAsia"/>
          <w:color w:val="auto"/>
          <w:highlight w:val="none"/>
        </w:rPr>
      </w:pPr>
    </w:p>
    <w:p>
      <w:pPr>
        <w:pStyle w:val="5"/>
        <w:rPr>
          <w:rFonts w:hint="eastAsia"/>
          <w:color w:val="auto"/>
          <w:highlight w:val="none"/>
        </w:rPr>
      </w:pPr>
      <w:bookmarkStart w:id="2" w:name="_Toc17696"/>
      <w:bookmarkStart w:id="3" w:name="_Toc1711"/>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5"/>
        <w:rPr>
          <w:rFonts w:hint="eastAsia"/>
          <w:color w:val="auto"/>
          <w:highlight w:val="none"/>
        </w:rPr>
      </w:pPr>
      <w:bookmarkStart w:id="4" w:name="_Toc17801"/>
      <w:bookmarkStart w:id="5" w:name="_Toc4275"/>
      <w:bookmarkStart w:id="6" w:name="_Toc1669"/>
      <w:bookmarkStart w:id="7" w:name="_Toc11322"/>
      <w:bookmarkStart w:id="8" w:name="_Toc7519"/>
      <w:bookmarkStart w:id="9" w:name="_Toc19609"/>
      <w:bookmarkStart w:id="10" w:name="_Toc31938"/>
    </w:p>
    <w:p>
      <w:pPr>
        <w:pStyle w:val="5"/>
        <w:rPr>
          <w:rFonts w:hint="eastAsia"/>
          <w:color w:val="auto"/>
          <w:highlight w:val="none"/>
        </w:rPr>
      </w:pPr>
    </w:p>
    <w:p>
      <w:pPr>
        <w:pStyle w:val="5"/>
        <w:rPr>
          <w:rFonts w:hint="eastAsia"/>
          <w:color w:val="auto"/>
          <w:highlight w:val="none"/>
        </w:rPr>
      </w:pPr>
    </w:p>
    <w:p>
      <w:pPr>
        <w:pStyle w:val="5"/>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2332355</wp:posOffset>
                </wp:positionH>
                <wp:positionV relativeFrom="paragraph">
                  <wp:posOffset>69215</wp:posOffset>
                </wp:positionV>
                <wp:extent cx="958850" cy="0"/>
                <wp:effectExtent l="0" t="0" r="0" b="0"/>
                <wp:wrapNone/>
                <wp:docPr id="1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65pt;margin-top:5.45pt;height:0pt;width:75.5pt;z-index:251672576;mso-width-relative:page;mso-height-relative:page;" filled="f" stroked="t" coordsize="21600,21600" o:gfxdata="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jQJE84cWLrx&#10;u8/ff336cvv15+2Pb+x5lqgPWFPkym3iaYdhEzPfQxtt/hMTdiiyHs+yqkNigg5fzubzGQku7l3V&#10;Q16ImF4rb1k2Go4pgt51aeWdo7vzcVJUhf0bTFSZEu8TclHjWJ/hpzMCB5rFlmaATBuID7pdyUVv&#10;tLzWxuQMjLvtykS2hzwP5cv8CPevsFxkDdgNccU1TEqnQL5ykqVjIKEcPRCeW7BKcmYUvadsESDU&#10;CbS5JJJKG0cdZIkHUbO19fJYtC7ndPelx9Oc5uH6c1+yH97m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w+fa1wAAAAkBAAAPAAAAAAAAAAEAIAAAACIAAABkcnMvZG93bnJldi54bWxQSwECFAAU&#10;AAAACACHTuJAsorsp/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2355850</wp:posOffset>
                </wp:positionH>
                <wp:positionV relativeFrom="paragraph">
                  <wp:posOffset>481965</wp:posOffset>
                </wp:positionV>
                <wp:extent cx="958850" cy="0"/>
                <wp:effectExtent l="0" t="0" r="0" b="0"/>
                <wp:wrapNone/>
                <wp:docPr id="12" name="自选图形 2"/>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85.5pt;margin-top:37.95pt;height:0pt;width:75.5pt;z-index:251673600;mso-width-relative:page;mso-height-relative:page;" filled="f" stroked="t" coordsize="21600,21600" o:gfxdata="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S5qEOWcOLN34&#10;z0/ffn38fPflx933r2yeJRoC1hS5cTfxtMNwEzPfQxtt/hMTdiiyHs+yqkNigg5fLJbLBQku7l3V&#10;Q16ImF4pb1k2Go4pgu76tPHO0d35OCuqwv41JqpMifcJuahxbMjw8wWBA81iSzNApg3EB11XctEb&#10;La+1MTkDY7fbmMj2kOehfJkf4f4VlotsAfsxrrjGSekVyJdOsnQMJJSjB8JzC1ZJzoyi95QtAoQ6&#10;gTaXRFJp46iDLPEoarZ2Xh6L1uWc7r70eJrTPFx/7kv2w9t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LVwU1wAAAAkBAAAPAAAAAAAAAAEAIAAAACIAAABkcnMvZG93bnJldi54bWxQSwECFAAU&#10;AAAACACHTuJA9fEgG/IBAADj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40"/>
        <w:rPr>
          <w:color w:val="auto"/>
          <w:highlight w:val="none"/>
        </w:rPr>
      </w:pPr>
    </w:p>
    <w:p>
      <w:pPr>
        <w:pStyle w:val="5"/>
        <w:rPr>
          <w:rFonts w:hint="eastAsia" w:eastAsia="方正小标宋简体"/>
          <w:color w:val="auto"/>
          <w:highlight w:val="none"/>
          <w:lang w:eastAsia="zh-CN"/>
        </w:rPr>
      </w:pPr>
      <w:r>
        <w:rPr>
          <w:rFonts w:hint="eastAsia"/>
          <w:color w:val="auto"/>
          <w:highlight w:val="none"/>
          <w:lang w:eastAsia="zh-CN"/>
        </w:rPr>
        <w:t>采购公告（采购邀请书）</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仿宋_GB2312" w:eastAsia="仿宋_GB2312"/>
          <w:color w:val="auto"/>
          <w:sz w:val="28"/>
          <w:szCs w:val="28"/>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5"/>
        <w:rPr>
          <w:rFonts w:hint="eastAsia" w:eastAsia="方正小标宋简体"/>
          <w:color w:val="auto"/>
          <w:highlight w:val="none"/>
          <w:lang w:eastAsia="zh-CN"/>
        </w:rPr>
      </w:pPr>
      <w:bookmarkStart w:id="11" w:name="_Toc9680"/>
      <w:bookmarkStart w:id="12" w:name="_Toc21373"/>
      <w:r>
        <w:rPr>
          <w:rFonts w:hint="eastAsia"/>
          <w:color w:val="auto"/>
          <w:highlight w:val="none"/>
          <w:lang w:eastAsia="zh-CN"/>
        </w:rPr>
        <w:t>采购公告（采购邀请书）</w:t>
      </w:r>
    </w:p>
    <w:bookmarkEnd w:id="11"/>
    <w:bookmarkEnd w:id="12"/>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u w:val="single"/>
        </w:rPr>
        <w:t>广州市净水有限公司</w:t>
      </w:r>
      <w:r>
        <w:rPr>
          <w:rFonts w:hint="eastAsia" w:ascii="仿宋_GB2312" w:eastAsia="仿宋_GB2312"/>
          <w:color w:val="auto"/>
          <w:sz w:val="28"/>
          <w:szCs w:val="28"/>
          <w:highlight w:val="none"/>
          <w:u w:val="single"/>
          <w:lang w:val="en-US" w:eastAsia="zh-CN"/>
        </w:rPr>
        <w:t>2024-2025年度WPS办公软件授权租赁服务</w:t>
      </w:r>
      <w:r>
        <w:rPr>
          <w:rFonts w:hint="eastAsia" w:ascii="仿宋_GB2312" w:eastAsia="仿宋_GB2312"/>
          <w:color w:val="auto"/>
          <w:sz w:val="28"/>
          <w:szCs w:val="28"/>
          <w:highlight w:val="none"/>
          <w:u w:val="single"/>
        </w:rPr>
        <w:t>项目</w:t>
      </w:r>
      <w:r>
        <w:rPr>
          <w:rFonts w:hint="eastAsia" w:ascii="仿宋_GB2312" w:eastAsia="仿宋_GB2312"/>
          <w:color w:val="auto"/>
          <w:sz w:val="28"/>
          <w:szCs w:val="28"/>
          <w:highlight w:val="none"/>
        </w:rPr>
        <w:t>已具备采购条件，</w:t>
      </w:r>
      <w:r>
        <w:rPr>
          <w:rFonts w:hint="eastAsia" w:ascii="仿宋_GB2312" w:eastAsia="仿宋_GB2312"/>
          <w:color w:val="auto"/>
          <w:sz w:val="28"/>
          <w:szCs w:val="28"/>
          <w:highlight w:val="none"/>
        </w:rPr>
        <w:t>现</w:t>
      </w:r>
      <w:r>
        <w:rPr>
          <w:rFonts w:hint="eastAsia" w:ascii="仿宋_GB2312" w:eastAsia="仿宋_GB2312"/>
          <w:color w:val="auto"/>
          <w:sz w:val="28"/>
          <w:szCs w:val="28"/>
          <w:highlight w:val="none"/>
          <w:lang w:val="en-US" w:eastAsia="zh-CN"/>
        </w:rPr>
        <w:t>邀请合格</w:t>
      </w:r>
      <w:r>
        <w:rPr>
          <w:rFonts w:hint="eastAsia" w:ascii="仿宋_GB2312" w:eastAsia="仿宋_GB2312"/>
          <w:color w:val="auto"/>
          <w:sz w:val="28"/>
          <w:szCs w:val="28"/>
          <w:highlight w:val="none"/>
          <w:u w:val="none"/>
          <w:lang w:val="en-US" w:eastAsia="zh-CN"/>
        </w:rPr>
        <w:t>单位</w:t>
      </w:r>
      <w:r>
        <w:rPr>
          <w:rFonts w:hint="eastAsia" w:ascii="仿宋_GB2312" w:eastAsia="仿宋_GB2312"/>
          <w:color w:val="auto"/>
          <w:sz w:val="28"/>
          <w:szCs w:val="28"/>
          <w:highlight w:val="none"/>
        </w:rPr>
        <w:t>参加本</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  </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货物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服务项目采购活动，采用</w:t>
      </w:r>
      <w:r>
        <w:rPr>
          <w:rFonts w:hint="eastAsia" w:ascii="仿宋_GB2312" w:eastAsia="仿宋_GB2312"/>
          <w:color w:val="auto"/>
          <w:sz w:val="28"/>
          <w:szCs w:val="28"/>
          <w:highlight w:val="none"/>
          <w:lang w:val="en-US" w:eastAsia="zh-CN"/>
        </w:rPr>
        <w:t>公开竞争性谈判</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rPr>
        <w:t>广州市净水有限公司</w:t>
      </w:r>
      <w:r>
        <w:rPr>
          <w:rFonts w:hint="eastAsia" w:ascii="仿宋_GB2312" w:eastAsia="仿宋_GB2312"/>
          <w:color w:val="auto"/>
          <w:sz w:val="28"/>
          <w:szCs w:val="28"/>
          <w:highlight w:val="none"/>
          <w:u w:val="single"/>
          <w:lang w:val="en-US" w:eastAsia="zh-CN"/>
        </w:rPr>
        <w:t>2024-2025年度WPS办公软件授权租赁服务</w:t>
      </w:r>
      <w:r>
        <w:rPr>
          <w:rFonts w:hint="eastAsia" w:ascii="仿宋_GB2312" w:eastAsia="仿宋_GB2312"/>
          <w:color w:val="auto"/>
          <w:sz w:val="28"/>
          <w:szCs w:val="28"/>
          <w:highlight w:val="none"/>
          <w:u w:val="single"/>
        </w:rPr>
        <w:t>项目</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XJ-20240125-1</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自有资金</w:t>
      </w:r>
    </w:p>
    <w:p>
      <w:pPr>
        <w:adjustRightInd w:val="0"/>
        <w:snapToGrid w:val="0"/>
        <w:spacing w:line="600" w:lineRule="exact"/>
        <w:jc w:val="left"/>
        <w:rPr>
          <w:rFonts w:hint="default" w:ascii="仿宋" w:hAnsi="仿宋" w:eastAsia="仿宋_GB2312" w:cs="仿宋"/>
          <w:color w:val="auto"/>
          <w:sz w:val="28"/>
          <w:szCs w:val="28"/>
          <w:highlight w:val="none"/>
          <w:u w:val="singl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 w:hAnsi="仿宋" w:eastAsia="仿宋" w:cs="仿宋"/>
          <w:color w:val="auto"/>
          <w:sz w:val="28"/>
          <w:szCs w:val="28"/>
          <w:highlight w:val="none"/>
          <w:u w:val="single"/>
          <w:lang w:val="en-US" w:eastAsia="zh-CN"/>
        </w:rPr>
        <w:t>600000</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lang w:val="en-US" w:eastAsia="zh-CN"/>
        </w:rPr>
        <w:t>根据公司及所属单位的办公需求，我公司需要租赁正版金山WPS+云办公套装授权，为期两年，租赁服务内容包括如下：金山WPS Office 2019专业增强版(电脑端)、金山WPS Office移动增强版(手机端)、金山WPS+协作专享版服务(支持50人在线操作)，上述功能使用授权2年。</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计划工期   □交货期  </w:t>
      </w: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服务期</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自合同签订之日起</w:t>
      </w:r>
      <w:r>
        <w:rPr>
          <w:rFonts w:hint="eastAsia" w:ascii="仿宋_GB2312" w:eastAsia="仿宋_GB2312" w:cstheme="minorBidi"/>
          <w:b w:val="0"/>
          <w:bCs w:val="0"/>
          <w:color w:val="auto"/>
          <w:sz w:val="28"/>
          <w:szCs w:val="28"/>
          <w:highlight w:val="none"/>
          <w:u w:val="single"/>
          <w:lang w:val="en-US" w:eastAsia="zh-CN"/>
        </w:rPr>
        <w:t>2</w:t>
      </w:r>
      <w:r>
        <w:rPr>
          <w:rFonts w:hint="eastAsia" w:ascii="仿宋_GB2312" w:eastAsia="仿宋_GB2312" w:hAnsiTheme="minorHAnsi" w:cstheme="minorBidi"/>
          <w:b w:val="0"/>
          <w:bCs w:val="0"/>
          <w:color w:val="auto"/>
          <w:sz w:val="28"/>
          <w:szCs w:val="28"/>
          <w:highlight w:val="none"/>
          <w:u w:val="single"/>
          <w:lang w:val="en-US" w:eastAsia="zh-CN"/>
        </w:rPr>
        <w:t>年</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建设地点  □交货地点  </w:t>
      </w: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服务地点</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广州市净水有限公司及所属二级单位。</w:t>
      </w:r>
    </w:p>
    <w:p>
      <w:pPr>
        <w:adjustRightInd w:val="0"/>
        <w:snapToGrid w:val="0"/>
        <w:spacing w:line="600" w:lineRule="exact"/>
        <w:ind w:left="420" w:right="-370" w:rightChars="-176" w:hanging="420" w:hangingChars="15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 xml:space="preserve">施工质量要求  □货物质量标准或主要技术性能指标 </w:t>
      </w:r>
    </w:p>
    <w:p>
      <w:pPr>
        <w:adjustRightInd/>
        <w:snapToGrid/>
        <w:spacing w:line="240" w:lineRule="auto"/>
        <w:ind w:left="0" w:right="0" w:rightChars="0" w:firstLine="0" w:firstLineChars="0"/>
        <w:jc w:val="both"/>
        <w:rPr>
          <w:rFonts w:ascii="仿宋_GB2312" w:eastAsia="仿宋_GB2312"/>
          <w:color w:val="auto"/>
          <w:sz w:val="28"/>
          <w:szCs w:val="28"/>
          <w:highlight w:val="non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详见采购需求。</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zh-CN" w:eastAsia="zh-CN"/>
        </w:rPr>
        <w:t>供应商必须为中华人民共和国境内注册成立并合法存续的法人或其分支机构，</w:t>
      </w:r>
      <w:r>
        <w:rPr>
          <w:rFonts w:hint="eastAsia" w:ascii="仿宋_GB2312" w:eastAsia="仿宋_GB2312"/>
          <w:color w:val="auto"/>
          <w:sz w:val="28"/>
          <w:szCs w:val="28"/>
          <w:highlight w:val="none"/>
          <w:lang w:eastAsia="zh-CN"/>
        </w:rPr>
        <w:t>持有事业单位登记管理部门核发的事业单位法人证书或工商行政管理部门核发的营业执照，且在有效期内。</w:t>
      </w:r>
    </w:p>
    <w:p>
      <w:pPr>
        <w:adjustRightInd w:val="0"/>
        <w:snapToGrid w:val="0"/>
        <w:spacing w:line="600" w:lineRule="exact"/>
        <w:jc w:val="left"/>
        <w:rPr>
          <w:rFonts w:ascii="仿宋_GB2312" w:eastAsia="仿宋_GB2312"/>
          <w:color w:val="auto"/>
          <w:sz w:val="28"/>
          <w:szCs w:val="28"/>
          <w:highlight w:val="none"/>
          <w:u w:val="non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u w:val="none"/>
          <w:lang w:val="zh-CN" w:eastAsia="zh-CN"/>
        </w:rPr>
        <w:t>202</w:t>
      </w:r>
      <w:r>
        <w:rPr>
          <w:rFonts w:hint="eastAsia" w:ascii="仿宋_GB2312" w:eastAsia="仿宋_GB2312"/>
          <w:color w:val="auto"/>
          <w:sz w:val="28"/>
          <w:szCs w:val="28"/>
          <w:highlight w:val="none"/>
          <w:u w:val="none"/>
          <w:lang w:val="en-US" w:eastAsia="zh-CN"/>
        </w:rPr>
        <w:t>1</w:t>
      </w:r>
      <w:r>
        <w:rPr>
          <w:rFonts w:hint="eastAsia" w:ascii="仿宋_GB2312" w:eastAsia="仿宋_GB2312"/>
          <w:color w:val="auto"/>
          <w:sz w:val="28"/>
          <w:szCs w:val="28"/>
          <w:highlight w:val="none"/>
          <w:u w:val="none"/>
          <w:lang w:val="zh-CN" w:eastAsia="zh-CN"/>
        </w:rPr>
        <w:t>年1月1日至今，供应商最少具有一项</w:t>
      </w:r>
      <w:r>
        <w:rPr>
          <w:rFonts w:hint="eastAsia" w:ascii="仿宋_GB2312" w:eastAsia="仿宋_GB2312"/>
          <w:color w:val="auto"/>
          <w:sz w:val="28"/>
          <w:szCs w:val="28"/>
          <w:highlight w:val="none"/>
          <w:u w:val="none"/>
          <w:lang w:val="en-US" w:eastAsia="zh-CN"/>
        </w:rPr>
        <w:t>单项合同金额不低于40万元</w:t>
      </w:r>
      <w:r>
        <w:rPr>
          <w:rFonts w:hint="eastAsia" w:ascii="仿宋_GB2312" w:hAnsi="仿宋_GB2312" w:eastAsia="仿宋_GB2312" w:cs="仿宋_GB2312"/>
          <w:color w:val="auto"/>
          <w:sz w:val="28"/>
          <w:szCs w:val="28"/>
          <w:highlight w:val="none"/>
          <w:u w:val="none"/>
        </w:rPr>
        <w:t>WPS软件销售实</w:t>
      </w:r>
      <w:r>
        <w:rPr>
          <w:rFonts w:hint="eastAsia" w:ascii="仿宋_GB2312" w:hAnsi="仿宋_GB2312" w:eastAsia="仿宋_GB2312" w:cs="仿宋_GB2312"/>
          <w:color w:val="auto"/>
          <w:sz w:val="28"/>
          <w:szCs w:val="28"/>
          <w:highlight w:val="none"/>
          <w:u w:val="none"/>
        </w:rPr>
        <w:t>施业绩</w:t>
      </w:r>
      <w:r>
        <w:rPr>
          <w:rFonts w:hint="eastAsia" w:ascii="仿宋_GB2312" w:eastAsia="仿宋_GB2312"/>
          <w:color w:val="auto"/>
          <w:sz w:val="28"/>
          <w:szCs w:val="28"/>
          <w:highlight w:val="none"/>
          <w:u w:val="none"/>
          <w:lang w:val="zh-CN" w:eastAsia="zh-CN"/>
        </w:rPr>
        <w:t>。（提供合同复印件证明，包括但不限于项目名称、金额及实施内容、合同盖章、签订日期，加盖单位公章）</w:t>
      </w:r>
      <w:r>
        <w:rPr>
          <w:rFonts w:hint="eastAsia" w:ascii="仿宋_GB2312" w:eastAsia="仿宋_GB2312"/>
          <w:color w:val="auto"/>
          <w:sz w:val="28"/>
          <w:szCs w:val="28"/>
          <w:highlight w:val="none"/>
          <w:u w:val="none"/>
          <w:lang w:val="en-US" w:eastAsia="zh-CN"/>
        </w:rPr>
        <w:t>。</w:t>
      </w:r>
    </w:p>
    <w:p>
      <w:pPr>
        <w:adjustRightInd w:val="0"/>
        <w:snapToGrid w:val="0"/>
        <w:spacing w:line="600" w:lineRule="exact"/>
        <w:ind w:firstLine="0"/>
        <w:jc w:val="left"/>
        <w:rPr>
          <w:rFonts w:hint="eastAsia" w:ascii="仿宋_GB2312" w:eastAsia="仿宋_GB2312"/>
          <w:color w:val="auto"/>
          <w:sz w:val="28"/>
          <w:szCs w:val="28"/>
          <w:highlight w:val="none"/>
          <w:u w:val="single"/>
          <w:lang w:eastAsia="zh-CN"/>
        </w:rPr>
      </w:pPr>
      <w:r>
        <w:rPr>
          <w:rFonts w:hint="eastAsia" w:ascii="仿宋_GB2312" w:eastAsia="仿宋_GB2312"/>
          <w:color w:val="auto"/>
          <w:sz w:val="28"/>
          <w:szCs w:val="28"/>
          <w:highlight w:val="none"/>
          <w:u w:val="none"/>
          <w:lang w:eastAsia="zh-CN"/>
        </w:rPr>
        <w:sym w:font="Wingdings 2" w:char="0052"/>
      </w:r>
      <w:r>
        <w:rPr>
          <w:rFonts w:hint="eastAsia" w:ascii="仿宋_GB2312" w:eastAsia="仿宋_GB2312"/>
          <w:color w:val="auto"/>
          <w:sz w:val="28"/>
          <w:szCs w:val="28"/>
          <w:highlight w:val="none"/>
          <w:u w:val="none"/>
          <w:lang w:eastAsia="zh-CN"/>
        </w:rPr>
        <w:t>（</w:t>
      </w:r>
      <w:r>
        <w:rPr>
          <w:rFonts w:hint="eastAsia" w:ascii="仿宋_GB2312" w:eastAsia="仿宋_GB2312"/>
          <w:color w:val="auto"/>
          <w:sz w:val="28"/>
          <w:szCs w:val="28"/>
          <w:highlight w:val="none"/>
          <w:u w:val="none"/>
          <w:lang w:val="en-US" w:eastAsia="zh-CN"/>
        </w:rPr>
        <w:t>3</w:t>
      </w:r>
      <w:r>
        <w:rPr>
          <w:rFonts w:hint="eastAsia" w:ascii="仿宋_GB2312" w:eastAsia="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报价单位</w:t>
      </w:r>
      <w:r>
        <w:rPr>
          <w:rFonts w:hint="eastAsia" w:ascii="仿宋_GB2312" w:hAnsi="仿宋_GB2312" w:eastAsia="仿宋_GB2312" w:cs="仿宋_GB2312"/>
          <w:color w:val="auto"/>
          <w:sz w:val="28"/>
          <w:szCs w:val="28"/>
          <w:highlight w:val="none"/>
          <w:u w:val="none"/>
          <w:lang w:val="en-US" w:eastAsia="zh-CN"/>
        </w:rPr>
        <w:t>递交响应文件时须</w:t>
      </w:r>
      <w:r>
        <w:rPr>
          <w:rFonts w:hint="eastAsia" w:ascii="仿宋_GB2312" w:hAnsi="仿宋_GB2312" w:eastAsia="仿宋_GB2312" w:cs="仿宋_GB2312"/>
          <w:color w:val="auto"/>
          <w:sz w:val="28"/>
          <w:szCs w:val="28"/>
          <w:highlight w:val="none"/>
          <w:u w:val="none"/>
        </w:rPr>
        <w:t>提供武汉金山办公软件有限公司针对本项目授权函（原厂售后服务保障要求）</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并出具</w:t>
      </w:r>
      <w:r>
        <w:rPr>
          <w:rFonts w:hint="eastAsia" w:ascii="仿宋_GB2312" w:hAnsi="仿宋_GB2312" w:eastAsia="仿宋_GB2312" w:cs="仿宋_GB2312"/>
          <w:color w:val="auto"/>
          <w:sz w:val="28"/>
          <w:szCs w:val="28"/>
          <w:highlight w:val="none"/>
          <w:u w:val="none"/>
          <w:lang w:val="en-US" w:eastAsia="zh-CN"/>
        </w:rPr>
        <w:t>承诺</w:t>
      </w:r>
      <w:r>
        <w:rPr>
          <w:rFonts w:hint="eastAsia" w:ascii="仿宋_GB2312" w:hAnsi="仿宋_GB2312" w:eastAsia="仿宋_GB2312" w:cs="仿宋_GB2312"/>
          <w:color w:val="auto"/>
          <w:sz w:val="28"/>
          <w:szCs w:val="28"/>
          <w:highlight w:val="none"/>
          <w:u w:val="none"/>
        </w:rPr>
        <w:t>函，承诺所提供或授权的产品均为原装产品</w:t>
      </w:r>
      <w:r>
        <w:rPr>
          <w:rFonts w:hint="eastAsia" w:ascii="仿宋_GB2312" w:eastAsia="仿宋_GB2312"/>
          <w:color w:val="auto"/>
          <w:sz w:val="28"/>
          <w:szCs w:val="28"/>
          <w:highlight w:val="none"/>
          <w:lang w:val="zh-CN"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26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30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jc w:val="left"/>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color w:val="auto"/>
          <w:sz w:val="28"/>
          <w:szCs w:val="28"/>
          <w:highlight w:val="none"/>
          <w:lang w:eastAsia="zh-CN"/>
        </w:rPr>
        <w:t>□</w:t>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auto"/>
          <w:sz w:val="28"/>
          <w:szCs w:val="28"/>
          <w:highlight w:val="none"/>
          <w:lang w:val="en-US" w:eastAsia="zh-CN"/>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lang w:val="en-US" w:eastAsia="zh-CN"/>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lang w:val="en-US" w:eastAsia="zh-CN"/>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r>
        <w:rPr>
          <w:rFonts w:hint="eastAsia" w:ascii="仿宋_GB2312" w:eastAsia="仿宋_GB2312" w:hAnsiTheme="minorHAnsi"/>
          <w:color w:val="auto"/>
          <w:sz w:val="28"/>
          <w:szCs w:val="28"/>
          <w:highlight w:val="none"/>
          <w:u w:val="none"/>
        </w:rPr>
        <w:t xml:space="preserve">  </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31</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9</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30</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31</w:t>
      </w:r>
      <w:r>
        <w:rPr>
          <w:rFonts w:hint="eastAsia" w:ascii="仿宋_GB2312" w:eastAsia="仿宋_GB2312"/>
          <w:color w:val="auto"/>
          <w:sz w:val="28"/>
          <w:szCs w:val="28"/>
          <w:highlight w:val="none"/>
          <w:lang w:val="en-US" w:eastAsia="zh-CN"/>
        </w:rPr>
        <w:t>日</w:t>
      </w:r>
      <w:r>
        <w:rPr>
          <w:rFonts w:hint="eastAsia" w:ascii="仿宋_GB2312" w:eastAsia="仿宋_GB2312"/>
          <w:color w:val="auto"/>
          <w:sz w:val="28"/>
          <w:szCs w:val="28"/>
          <w:highlight w:val="none"/>
          <w:u w:val="single"/>
        </w:rPr>
        <w:t>10</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00</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31</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10</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00</w:t>
      </w:r>
      <w:r>
        <w:rPr>
          <w:rFonts w:hint="eastAsia" w:ascii="仿宋_GB2312" w:eastAsia="仿宋_GB2312"/>
          <w:color w:val="auto"/>
          <w:sz w:val="28"/>
          <w:szCs w:val="28"/>
          <w:highlight w:val="none"/>
        </w:rPr>
        <w:t>分</w:t>
      </w:r>
      <w:r>
        <w:rPr>
          <w:rFonts w:hint="eastAsia" w:ascii="仿宋_GB2312" w:eastAsia="仿宋_GB2312"/>
          <w:color w:val="auto"/>
          <w:sz w:val="28"/>
          <w:szCs w:val="28"/>
          <w:highlight w:val="none"/>
          <w:lang w:val="en-US" w:eastAsia="zh-CN"/>
        </w:rPr>
        <w:t>前</w:t>
      </w:r>
      <w:r>
        <w:rPr>
          <w:rFonts w:hint="eastAsia" w:ascii="仿宋_GB2312" w:eastAsia="仿宋_GB2312"/>
          <w:color w:val="auto"/>
          <w:sz w:val="28"/>
          <w:szCs w:val="28"/>
          <w:highlight w:val="none"/>
        </w:rPr>
        <w:t>（北京时间）。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广州市天河区临江大道501号</w:t>
      </w:r>
      <w:r>
        <w:rPr>
          <w:rFonts w:hint="eastAsia" w:ascii="仿宋_GB2312" w:eastAsia="仿宋_GB2312"/>
          <w:color w:val="auto"/>
          <w:sz w:val="28"/>
          <w:szCs w:val="28"/>
          <w:highlight w:val="none"/>
          <w:u w:val="single"/>
          <w:lang w:val="en-US" w:eastAsia="zh-CN"/>
        </w:rPr>
        <w:t>广州市净水有限公司6楼招标部</w:t>
      </w:r>
      <w:r>
        <w:rPr>
          <w:rFonts w:hint="eastAsia" w:ascii="仿宋_GB2312" w:eastAsia="仿宋_GB2312"/>
          <w:color w:val="auto"/>
          <w:sz w:val="28"/>
          <w:szCs w:val="28"/>
          <w:highlight w:val="none"/>
        </w:rPr>
        <w:t>。</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8"/>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lang w:val="en-US" w:eastAsia="zh-CN"/>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并由授权人亲自递交至净水公司</w:t>
      </w:r>
      <w:r>
        <w:rPr>
          <w:rFonts w:ascii="仿宋_GB2312" w:hAnsi="仿宋" w:eastAsia="仿宋_GB2312"/>
          <w:color w:val="auto"/>
          <w:sz w:val="28"/>
          <w:szCs w:val="28"/>
          <w:highlight w:val="none"/>
        </w:rPr>
        <w:t>。如潜在响应人或其他利害关系人对采购人答复仍持有异议的，可按相关规定进行投诉。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lang w:val="en-US" w:eastAsia="zh-CN"/>
        </w:rPr>
        <w:t>广州市净水有限公司招标部</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62315524</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lang w:val="en-US" w:eastAsia="zh-CN"/>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 xml:space="preserve">林工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 xml:space="preserve">020-62315524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1120" w:firstLineChars="4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25</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pStyle w:val="2"/>
        <w:ind w:firstLine="0"/>
        <w:rPr>
          <w:rFonts w:hint="eastAsia" w:ascii="仿宋_GB2312" w:eastAsia="仿宋_GB2312" w:hAnsiTheme="majorEastAsia"/>
          <w:color w:val="auto"/>
          <w:sz w:val="28"/>
          <w:szCs w:val="28"/>
          <w:highlight w:val="none"/>
        </w:rPr>
      </w:pPr>
    </w:p>
    <w:p>
      <w:pPr>
        <w:adjustRightInd w:val="0"/>
        <w:snapToGrid w:val="0"/>
        <w:spacing w:line="600" w:lineRule="exact"/>
        <w:jc w:val="left"/>
        <w:rPr>
          <w:rFonts w:hint="eastAsia" w:ascii="仿宋_GB2312" w:eastAsia="仿宋_GB2312" w:hAnsiTheme="majorEastAsia"/>
          <w:color w:val="auto"/>
          <w:sz w:val="28"/>
          <w:szCs w:val="28"/>
          <w:highlight w:val="none"/>
        </w:rPr>
      </w:pPr>
    </w:p>
    <w:p>
      <w:pPr>
        <w:pStyle w:val="2"/>
        <w:rPr>
          <w:rFonts w:hint="eastAsia" w:ascii="仿宋_GB2312" w:eastAsia="仿宋_GB2312" w:hAnsiTheme="majorEastAsia"/>
          <w:color w:val="auto"/>
          <w:sz w:val="28"/>
          <w:szCs w:val="28"/>
          <w:highlight w:val="none"/>
        </w:rPr>
      </w:pPr>
    </w:p>
    <w:p>
      <w:pPr>
        <w:pStyle w:val="2"/>
        <w:rPr>
          <w:rFonts w:hint="eastAsia" w:ascii="仿宋_GB2312" w:eastAsia="仿宋_GB2312" w:hAnsiTheme="majorEastAsia"/>
          <w:color w:val="auto"/>
          <w:sz w:val="28"/>
          <w:szCs w:val="28"/>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5"/>
        <w:rPr>
          <w:rFonts w:hint="eastAsia"/>
          <w:color w:val="auto"/>
          <w:highlight w:val="none"/>
        </w:rPr>
      </w:pPr>
      <w:bookmarkStart w:id="13" w:name="_Toc10891"/>
    </w:p>
    <w:p>
      <w:pPr>
        <w:pStyle w:val="5"/>
        <w:rPr>
          <w:rFonts w:hint="eastAsia"/>
          <w:color w:val="auto"/>
          <w:highlight w:val="none"/>
        </w:rPr>
      </w:pPr>
      <w:bookmarkStart w:id="14" w:name="_Toc25603"/>
      <w:bookmarkStart w:id="15" w:name="_Toc9448"/>
      <w:bookmarkStart w:id="16" w:name="_Toc7340"/>
      <w:bookmarkStart w:id="17" w:name="_Toc23749"/>
      <w:bookmarkStart w:id="18" w:name="_Toc2331"/>
      <w:bookmarkStart w:id="19" w:name="_Toc2324"/>
      <w:bookmarkStart w:id="20" w:name="_Toc16557"/>
      <w:bookmarkStart w:id="21" w:name="_Toc19295"/>
      <w:bookmarkStart w:id="22" w:name="_Toc16705"/>
      <w:bookmarkStart w:id="23" w:name="_Toc32588"/>
    </w:p>
    <w:p>
      <w:pPr>
        <w:pStyle w:val="5"/>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2340610</wp:posOffset>
                </wp:positionH>
                <wp:positionV relativeFrom="paragraph">
                  <wp:posOffset>528955</wp:posOffset>
                </wp:positionV>
                <wp:extent cx="958850" cy="0"/>
                <wp:effectExtent l="0" t="0" r="0" b="0"/>
                <wp:wrapNone/>
                <wp:docPr id="14" name="自选图形 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84.3pt;margin-top:41.65pt;height:0pt;width:75.5pt;z-index:251675648;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2AsR1wAAAAsBAAAPAAAAAAAAAAEAIAAAACIAAABkcnMvZG93bnJldi54bWxQSwECFAAU&#10;AAAACACHTuJAEZ7bCv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3"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PoyeK3yAQAA4w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nPOXNg6cbv&#10;Pn//9enL7deftz++sVmWqA9YU+TKbeJph2ETM99DG23+ExN2KLIez7KqQ2KCDl/O5vMZCS7uXdVD&#10;XoiYXitvWTYajimC3nVp5Z2ju/NxUlSF/RtMVJkS7xNyUeNYn+GnMwIHmsWWZoBMG4gPul3JRW+0&#10;vNbG5AyMu+3KRLaHPA/ly/wI96+wXGQN2A1xxTVMSqdAvnKSpWMgoRw9EJ5bsEpyZhS9p2wRINQJ&#10;tLkkkkobRx1kiQdRs7X18li0Lud096XH05zm4fpzX7If3ub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ti3rWAAAACQEAAA8AAAAAAAAAAQAgAAAAIgAAAGRycy9kb3ducmV2LnhtbFBLAQIUABQA&#10;AAAIAIdO4kD6Mnit8gEAAOMDAAAOAAAAAAAAAAEAIAAAACUBAABkcnMvZTJvRG9jLnhtbFBLBQYA&#10;AAAABgAGAFkBAACJBQ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6"/>
        <w:rPr>
          <w:rFonts w:hint="eastAsia"/>
          <w:color w:val="auto"/>
          <w:highlight w:val="none"/>
        </w:rPr>
      </w:pPr>
    </w:p>
    <w:p>
      <w:pPr>
        <w:pStyle w:val="6"/>
        <w:rPr>
          <w:color w:val="auto"/>
          <w:highlight w:val="none"/>
        </w:rPr>
      </w:pPr>
      <w:bookmarkStart w:id="24" w:name="_Toc3416"/>
      <w:bookmarkStart w:id="25" w:name="_Toc2339"/>
      <w:r>
        <w:rPr>
          <w:rFonts w:hint="eastAsia"/>
          <w:color w:val="auto"/>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
        <w:rPr>
          <w:rFonts w:hint="eastAsia"/>
          <w:color w:val="auto"/>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rPr>
          <w:rFonts w:hint="eastAsia" w:asciiTheme="minorEastAsia" w:hAnsiTheme="minorEastAsia"/>
          <w:b/>
          <w:color w:val="auto"/>
          <w:sz w:val="32"/>
          <w:szCs w:val="32"/>
          <w:highlight w:val="none"/>
        </w:rPr>
      </w:pPr>
    </w:p>
    <w:p>
      <w:pPr>
        <w:pStyle w:val="2"/>
        <w:ind w:firstLine="0"/>
        <w:rPr>
          <w:rFonts w:hint="eastAsia"/>
          <w:color w:val="auto"/>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8"/>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详见采购公告（采购邀请书）；报价单位的报价若低于限价60%，必须在响应文件实质性响应一览表中说明报价理由。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lang w:val="en-US" w:eastAsia="zh-CN"/>
              </w:rPr>
              <w:t>5</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ascii="仿宋_GB2312" w:eastAsia="仿宋_GB2312" w:hAnsiTheme="minorEastAsia"/>
                <w:color w:val="auto"/>
                <w:sz w:val="24"/>
                <w:szCs w:val="24"/>
                <w:highlight w:val="none"/>
              </w:rPr>
              <w:t>如采购文件内容与响应文件格式工程量清单存在不一致情形，则以响应文件格式工程量清单为准。如采购文件条款与合同存在不一致情形，则以合同为准。</w:t>
            </w: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p>
    <w:p>
      <w:pPr>
        <w:spacing w:line="560" w:lineRule="exact"/>
        <w:ind w:firstLine="555"/>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（10）非法定代表人或</w:t>
      </w:r>
      <w:r>
        <w:rPr>
          <w:rFonts w:hint="eastAsia" w:ascii="仿宋_GB2312" w:eastAsia="仿宋_GB2312" w:hAnsiTheme="minorHAnsi"/>
          <w:color w:val="auto"/>
          <w:sz w:val="28"/>
          <w:szCs w:val="28"/>
          <w:highlight w:val="none"/>
          <w:lang w:val="en-US" w:eastAsia="zh-CN"/>
        </w:rPr>
        <w:t>授权委托代理人</w:t>
      </w:r>
      <w:r>
        <w:rPr>
          <w:rFonts w:hint="eastAsia" w:ascii="仿宋_GB2312" w:eastAsia="仿宋_GB2312"/>
          <w:color w:val="auto"/>
          <w:sz w:val="28"/>
          <w:szCs w:val="28"/>
          <w:highlight w:val="none"/>
          <w:lang w:val="en-US" w:eastAsia="zh-CN"/>
        </w:rPr>
        <w:t>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40"/>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8"/>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0"/>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40"/>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40"/>
        <w:rPr>
          <w:color w:val="auto"/>
          <w:highlight w:val="none"/>
        </w:rPr>
      </w:pPr>
    </w:p>
    <w:p>
      <w:pPr>
        <w:pStyle w:val="40"/>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w:t>
      </w:r>
      <w:r>
        <w:rPr>
          <w:rFonts w:hint="eastAsia" w:ascii="仿宋_GB2312" w:eastAsia="仿宋_GB2312" w:hAnsiTheme="majorEastAsia"/>
          <w:color w:val="auto"/>
          <w:sz w:val="28"/>
          <w:szCs w:val="28"/>
          <w:highlight w:val="none"/>
          <w:lang w:val="en-US" w:eastAsia="zh-CN"/>
        </w:rPr>
        <w:t>价格</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color w:val="auto"/>
          <w:sz w:val="44"/>
          <w:szCs w:val="44"/>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关于</w:t>
      </w:r>
      <w:r>
        <w:rPr>
          <w:rFonts w:hint="eastAsia" w:ascii="宋体" w:hAnsi="宋体" w:cs="宋体"/>
          <w:b/>
          <w:bCs/>
          <w:color w:val="auto"/>
          <w:sz w:val="44"/>
          <w:szCs w:val="44"/>
          <w:highlight w:val="none"/>
          <w:lang w:val="en-US" w:eastAsia="zh-CN"/>
        </w:rPr>
        <w:t>**</w:t>
      </w:r>
      <w:r>
        <w:rPr>
          <w:rFonts w:ascii="宋体" w:hAnsi="宋体" w:cs="宋体"/>
          <w:b/>
          <w:bCs/>
          <w:color w:val="auto"/>
          <w:sz w:val="44"/>
          <w:szCs w:val="44"/>
          <w:highlight w:val="none"/>
        </w:rPr>
        <w:t>项目异议书</w:t>
      </w:r>
    </w:p>
    <w:p>
      <w:pPr>
        <w:widowControl/>
        <w:spacing w:line="408" w:lineRule="auto"/>
        <w:jc w:val="center"/>
        <w:rPr>
          <w:rFonts w:hAnsi="宋体" w:cs="仿宋_GB2312"/>
          <w:color w:val="auto"/>
          <w:kern w:val="0"/>
          <w:sz w:val="24"/>
          <w:highlight w:val="none"/>
        </w:rPr>
      </w:pPr>
      <w:r>
        <w:rPr>
          <w:rFonts w:hAnsi="宋体" w:cs="仿宋_GB2312"/>
          <w:color w:val="auto"/>
          <w:kern w:val="0"/>
          <w:sz w:val="24"/>
          <w:highlight w:val="none"/>
        </w:rPr>
        <w:t>(参考格式)</w:t>
      </w:r>
    </w:p>
    <w:p>
      <w:pPr>
        <w:rPr>
          <w:color w:val="auto"/>
          <w:kern w:val="0"/>
          <w:sz w:val="28"/>
          <w:szCs w:val="28"/>
          <w:highlight w:val="none"/>
        </w:rPr>
      </w:pPr>
      <w:r>
        <w:rPr>
          <w:rFonts w:hint="eastAsia"/>
          <w:color w:val="auto"/>
          <w:kern w:val="0"/>
          <w:sz w:val="28"/>
          <w:szCs w:val="28"/>
          <w:highlight w:val="none"/>
        </w:rPr>
        <w:t>项目名称：</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异议人：</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住所地：</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邮编：</w:t>
      </w:r>
    </w:p>
    <w:p>
      <w:pPr>
        <w:widowControl/>
        <w:jc w:val="left"/>
        <w:rPr>
          <w:rFonts w:hint="eastAsia" w:hAnsi="宋体" w:eastAsia="宋体" w:cs="宋体"/>
          <w:color w:val="auto"/>
          <w:kern w:val="0"/>
          <w:sz w:val="28"/>
          <w:szCs w:val="28"/>
          <w:highlight w:val="none"/>
          <w:lang w:eastAsia="zh-CN"/>
        </w:rPr>
      </w:pPr>
      <w:r>
        <w:rPr>
          <w:rFonts w:hint="eastAsia" w:hAnsi="宋体" w:cs="仿宋_GB2312"/>
          <w:color w:val="auto"/>
          <w:kern w:val="0"/>
          <w:sz w:val="28"/>
          <w:szCs w:val="28"/>
          <w:highlight w:val="none"/>
        </w:rPr>
        <w:t>法定代表人：</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r>
        <w:rPr>
          <w:rFonts w:hint="eastAsia" w:hAnsi="宋体" w:cs="仿宋_GB2312"/>
          <w:color w:val="auto"/>
          <w:kern w:val="0"/>
          <w:sz w:val="28"/>
          <w:szCs w:val="28"/>
          <w:highlight w:val="none"/>
          <w:lang w:eastAsia="zh-CN"/>
        </w:rPr>
        <w:t>：</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异议人授权代表：</w:t>
      </w:r>
      <w:r>
        <w:rPr>
          <w:rFonts w:hint="eastAsia" w:hAnsi="宋体" w:cs="仿宋_GB2312"/>
          <w:color w:val="auto"/>
          <w:kern w:val="0"/>
          <w:sz w:val="28"/>
          <w:szCs w:val="28"/>
          <w:highlight w:val="none"/>
          <w:lang w:val="en-US" w:eastAsia="zh-CN"/>
        </w:rPr>
        <w:t xml:space="preserve">   </w:t>
      </w:r>
      <w:r>
        <w:rPr>
          <w:rFonts w:hAnsi="宋体" w:cs="仿宋_GB2312"/>
          <w:color w:val="auto"/>
          <w:kern w:val="0"/>
          <w:sz w:val="28"/>
          <w:szCs w:val="28"/>
          <w:highlight w:val="none"/>
        </w:rPr>
        <w:t xml:space="preserve"> 性别：</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rPr>
        <w:t>住址：</w:t>
      </w:r>
      <w:r>
        <w:rPr>
          <w:rFonts w:hint="eastAsia" w:hAnsi="宋体" w:cs="仿宋_GB2312"/>
          <w:color w:val="auto"/>
          <w:kern w:val="0"/>
          <w:sz w:val="28"/>
          <w:szCs w:val="28"/>
          <w:highlight w:val="none"/>
          <w:lang w:val="en-US" w:eastAsia="zh-CN"/>
        </w:rPr>
        <w:t xml:space="preserve">             </w:t>
      </w:r>
      <w:r>
        <w:rPr>
          <w:rFonts w:hint="eastAsia" w:hAnsi="宋体" w:cs="仿宋_GB2312"/>
          <w:color w:val="auto"/>
          <w:kern w:val="0"/>
          <w:sz w:val="28"/>
          <w:szCs w:val="28"/>
          <w:highlight w:val="none"/>
        </w:rPr>
        <w:t>联系电话：</w:t>
      </w: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提起异议事项的基本事实：</w:t>
      </w:r>
    </w:p>
    <w:p>
      <w:pPr>
        <w:widowControl/>
        <w:jc w:val="left"/>
        <w:rPr>
          <w:rFonts w:hAnsi="宋体" w:cs="宋体"/>
          <w:color w:val="auto"/>
          <w:kern w:val="0"/>
          <w:sz w:val="28"/>
          <w:szCs w:val="28"/>
          <w:highlight w:val="non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相关请求及主张：</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有效线索和相关证明材料：</w:t>
      </w:r>
    </w:p>
    <w:p>
      <w:pPr>
        <w:widowControl/>
        <w:jc w:val="left"/>
        <w:rPr>
          <w:rFonts w:hAnsi="宋体" w:cs="仿宋_GB2312"/>
          <w:color w:val="auto"/>
          <w:kern w:val="0"/>
          <w:sz w:val="28"/>
          <w:szCs w:val="28"/>
          <w:highlight w:val="none"/>
          <w:u w:val="single"/>
        </w:rPr>
      </w:pPr>
    </w:p>
    <w:p>
      <w:pPr>
        <w:widowControl/>
        <w:jc w:val="left"/>
        <w:rPr>
          <w:rFonts w:hAnsi="宋体" w:cs="宋体"/>
          <w:color w:val="auto"/>
          <w:kern w:val="0"/>
          <w:sz w:val="28"/>
          <w:szCs w:val="28"/>
          <w:highlight w:val="none"/>
        </w:rPr>
      </w:pPr>
      <w:r>
        <w:rPr>
          <w:rFonts w:hint="eastAsia" w:hAnsi="宋体" w:cs="仿宋_GB2312"/>
          <w:bCs/>
          <w:color w:val="auto"/>
          <w:kern w:val="0"/>
          <w:sz w:val="28"/>
          <w:szCs w:val="28"/>
          <w:highlight w:val="none"/>
        </w:rPr>
        <w:t>异议提起人与项目有利害关系的证明材料（见说明）：</w:t>
      </w:r>
    </w:p>
    <w:p>
      <w:pPr>
        <w:widowControl/>
        <w:jc w:val="left"/>
        <w:rPr>
          <w:rFonts w:hAnsi="宋体" w:cs="宋体"/>
          <w:color w:val="auto"/>
          <w:kern w:val="0"/>
          <w:sz w:val="28"/>
          <w:szCs w:val="28"/>
          <w:highlight w:val="none"/>
        </w:rPr>
      </w:pPr>
      <w:r>
        <w:rPr>
          <w:rFonts w:hAnsi="宋体" w:cs="仿宋_GB2312"/>
          <w:color w:val="auto"/>
          <w:kern w:val="0"/>
          <w:sz w:val="28"/>
          <w:szCs w:val="28"/>
          <w:highlight w:val="none"/>
        </w:rPr>
        <w:t xml:space="preserve">  此致</w:t>
      </w:r>
    </w:p>
    <w:p>
      <w:pPr>
        <w:widowControl/>
        <w:jc w:val="left"/>
        <w:rPr>
          <w:rFonts w:hAnsi="宋体" w:cs="宋体"/>
          <w:color w:val="auto"/>
          <w:kern w:val="0"/>
          <w:sz w:val="28"/>
          <w:szCs w:val="28"/>
          <w:highlight w:val="none"/>
        </w:rPr>
      </w:pPr>
      <w:r>
        <w:rPr>
          <w:rFonts w:hint="eastAsia" w:hAnsi="宋体" w:cs="仿宋_GB2312"/>
          <w:color w:val="auto"/>
          <w:kern w:val="0"/>
          <w:sz w:val="28"/>
          <w:szCs w:val="28"/>
          <w:highlight w:val="none"/>
          <w:u w:val="single"/>
        </w:rPr>
        <w:t>（采购人）</w:t>
      </w: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仿宋_GB2312"/>
          <w:color w:val="auto"/>
          <w:kern w:val="0"/>
          <w:sz w:val="28"/>
          <w:szCs w:val="28"/>
          <w:highlight w:val="none"/>
        </w:rPr>
      </w:pPr>
    </w:p>
    <w:p>
      <w:pPr>
        <w:widowControl/>
        <w:ind w:left="99" w:leftChars="47" w:firstLine="2800" w:firstLineChars="1000"/>
        <w:jc w:val="left"/>
        <w:rPr>
          <w:rFonts w:hAnsi="宋体" w:cs="宋体"/>
          <w:color w:val="auto"/>
          <w:kern w:val="0"/>
          <w:sz w:val="28"/>
          <w:szCs w:val="28"/>
          <w:highlight w:val="none"/>
        </w:rPr>
      </w:pPr>
      <w:r>
        <w:rPr>
          <w:rFonts w:hint="eastAsia" w:hAnsi="宋体" w:cs="仿宋_GB2312"/>
          <w:color w:val="auto"/>
          <w:kern w:val="0"/>
          <w:sz w:val="28"/>
          <w:szCs w:val="28"/>
          <w:highlight w:val="none"/>
        </w:rPr>
        <w:t>异议人（公章）：</w:t>
      </w:r>
    </w:p>
    <w:p>
      <w:pPr>
        <w:widowControl/>
        <w:ind w:left="99" w:leftChars="47" w:firstLine="1960" w:firstLineChars="700"/>
        <w:jc w:val="left"/>
        <w:rPr>
          <w:rFonts w:hAnsi="宋体" w:cs="仿宋_GB2312"/>
          <w:color w:val="auto"/>
          <w:kern w:val="0"/>
          <w:sz w:val="28"/>
          <w:szCs w:val="28"/>
          <w:highlight w:val="none"/>
        </w:rPr>
      </w:pPr>
    </w:p>
    <w:p>
      <w:pPr>
        <w:widowControl/>
        <w:ind w:left="99" w:leftChars="47" w:firstLine="1960" w:firstLineChars="700"/>
        <w:jc w:val="left"/>
        <w:rPr>
          <w:rFonts w:hAnsi="宋体" w:cs="仿宋_GB2312"/>
          <w:color w:val="auto"/>
          <w:kern w:val="0"/>
          <w:sz w:val="28"/>
          <w:szCs w:val="28"/>
          <w:highlight w:val="none"/>
          <w:u w:val="single"/>
        </w:rPr>
      </w:pPr>
      <w:r>
        <w:rPr>
          <w:rFonts w:hint="eastAsia" w:hAnsi="宋体" w:cs="仿宋_GB2312"/>
          <w:color w:val="auto"/>
          <w:kern w:val="0"/>
          <w:sz w:val="28"/>
          <w:szCs w:val="28"/>
          <w:highlight w:val="none"/>
        </w:rPr>
        <w:t>法定代表人或授权代表（签字）</w:t>
      </w:r>
    </w:p>
    <w:p>
      <w:pPr>
        <w:widowControl/>
        <w:ind w:left="99" w:leftChars="47" w:firstLine="1960" w:firstLineChars="700"/>
        <w:jc w:val="left"/>
        <w:rPr>
          <w:rFonts w:hAnsi="宋体" w:cs="仿宋_GB2312"/>
          <w:color w:val="auto"/>
          <w:kern w:val="0"/>
          <w:sz w:val="28"/>
          <w:szCs w:val="28"/>
          <w:highlight w:val="none"/>
          <w:u w:val="single"/>
        </w:rPr>
      </w:pPr>
    </w:p>
    <w:p>
      <w:pPr>
        <w:widowControl/>
        <w:ind w:firstLine="560" w:firstLineChars="200"/>
        <w:jc w:val="center"/>
        <w:rPr>
          <w:rFonts w:hAnsi="宋体" w:cs="宋体"/>
          <w:color w:val="auto"/>
          <w:kern w:val="0"/>
          <w:sz w:val="28"/>
          <w:szCs w:val="28"/>
          <w:highlight w:val="none"/>
        </w:rPr>
      </w:pPr>
      <w:r>
        <w:rPr>
          <w:rFonts w:hAnsi="宋体" w:cs="仿宋_GB2312"/>
          <w:color w:val="auto"/>
          <w:kern w:val="0"/>
          <w:sz w:val="28"/>
          <w:szCs w:val="28"/>
          <w:highlight w:val="none"/>
        </w:rPr>
        <w:t xml:space="preserve">                                     年    月   日</w:t>
      </w:r>
    </w:p>
    <w:p>
      <w:pPr>
        <w:widowControl/>
        <w:jc w:val="left"/>
        <w:rPr>
          <w:rFonts w:hAnsi="宋体" w:cs="仿宋_GB2312"/>
          <w:bCs/>
          <w:color w:val="auto"/>
          <w:kern w:val="0"/>
          <w:sz w:val="24"/>
          <w:highlight w:val="none"/>
        </w:rPr>
      </w:pPr>
    </w:p>
    <w:p>
      <w:pPr>
        <w:rPr>
          <w:rFonts w:hAnsi="仿宋"/>
          <w:color w:val="auto"/>
          <w:sz w:val="24"/>
          <w:highlight w:val="none"/>
        </w:rPr>
      </w:pPr>
      <w:r>
        <w:rPr>
          <w:rFonts w:hint="eastAsia" w:hAnsi="仿宋"/>
          <w:color w:val="auto"/>
          <w:sz w:val="24"/>
          <w:highlight w:val="none"/>
        </w:rPr>
        <w:t>说明：</w:t>
      </w:r>
    </w:p>
    <w:p>
      <w:pPr>
        <w:rPr>
          <w:rFonts w:hAnsi="仿宋"/>
          <w:color w:val="auto"/>
          <w:sz w:val="24"/>
          <w:highlight w:val="none"/>
        </w:rPr>
      </w:pPr>
    </w:p>
    <w:p>
      <w:pPr>
        <w:rPr>
          <w:rFonts w:hAnsi="仿宋"/>
          <w:color w:val="auto"/>
          <w:sz w:val="24"/>
          <w:highlight w:val="none"/>
        </w:rPr>
      </w:pPr>
      <w:r>
        <w:rPr>
          <w:rFonts w:hAnsi="仿宋"/>
          <w:color w:val="auto"/>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color w:val="auto"/>
          <w:sz w:val="24"/>
          <w:highlight w:val="none"/>
        </w:rPr>
      </w:pPr>
      <w:r>
        <w:rPr>
          <w:rFonts w:hAnsi="仿宋"/>
          <w:color w:val="auto"/>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color w:val="auto"/>
          <w:sz w:val="24"/>
          <w:highlight w:val="none"/>
        </w:rPr>
      </w:pPr>
      <w:r>
        <w:rPr>
          <w:rFonts w:hAnsi="仿宋"/>
          <w:color w:val="auto"/>
          <w:sz w:val="24"/>
          <w:highlight w:val="none"/>
        </w:rPr>
        <w:t>3.为证明与异议项目有利害关系，投标人以外的其他异议提起人应当提供相应证明材料：</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1）属潜在投标人的，提交符合法定有关资格要求的证明文件；</w:t>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2）属特定分包人或者供应商的，提交证明其与该项目投标人绑定投标的附条件生效协议以及能证明其能履行该协议项下的合同义务的能力的证明文件。</w:t>
      </w:r>
      <w:r>
        <w:rPr>
          <w:rFonts w:hAnsi="仿宋"/>
          <w:color w:val="auto"/>
          <w:sz w:val="24"/>
          <w:highlight w:val="none"/>
        </w:rPr>
        <w:tab/>
      </w:r>
    </w:p>
    <w:p>
      <w:pPr>
        <w:rPr>
          <w:rFonts w:hAnsi="仿宋"/>
          <w:color w:val="auto"/>
          <w:sz w:val="24"/>
          <w:highlight w:val="none"/>
        </w:rPr>
      </w:pPr>
      <w:r>
        <w:rPr>
          <w:rFonts w:hint="eastAsia" w:hAnsi="仿宋"/>
          <w:color w:val="auto"/>
          <w:sz w:val="24"/>
          <w:highlight w:val="none"/>
        </w:rPr>
        <w:t>（</w:t>
      </w:r>
      <w:r>
        <w:rPr>
          <w:rFonts w:hAnsi="仿宋"/>
          <w:color w:val="auto"/>
          <w:sz w:val="24"/>
          <w:highlight w:val="none"/>
        </w:rPr>
        <w:t>3）可证明与异议项目有利害关系的其他证明文件。</w:t>
      </w:r>
    </w:p>
    <w:p>
      <w:pPr>
        <w:rPr>
          <w:color w:val="auto"/>
          <w:highlight w:val="none"/>
        </w:rPr>
      </w:pPr>
    </w:p>
    <w:p>
      <w:pPr>
        <w:pStyle w:val="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rPr>
          <w:rFonts w:hint="eastAsia" w:asciiTheme="minorHAnsi" w:hAnsiTheme="minorHAnsi" w:cstheme="minorBidi"/>
          <w:color w:val="auto"/>
          <w:kern w:val="44"/>
          <w:sz w:val="44"/>
          <w:szCs w:val="44"/>
          <w:highlight w:val="none"/>
        </w:rPr>
      </w:pPr>
      <w:bookmarkStart w:id="26" w:name="_Toc21455"/>
      <w:bookmarkStart w:id="27" w:name="_Toc2867"/>
    </w:p>
    <w:p>
      <w:pPr>
        <w:pStyle w:val="8"/>
        <w:rPr>
          <w:rFonts w:hint="eastAsia" w:asciiTheme="minorHAnsi" w:hAnsiTheme="minorHAnsi" w:cstheme="minorBidi"/>
          <w:color w:val="auto"/>
          <w:kern w:val="44"/>
          <w:sz w:val="44"/>
          <w:szCs w:val="44"/>
          <w:highlight w:val="none"/>
        </w:rPr>
      </w:pPr>
    </w:p>
    <w:p>
      <w:pPr>
        <w:rPr>
          <w:rFonts w:hint="eastAsia" w:asciiTheme="minorHAnsi" w:hAnsiTheme="minorHAnsi" w:cstheme="minorBidi"/>
          <w:color w:val="auto"/>
          <w:kern w:val="44"/>
          <w:sz w:val="44"/>
          <w:szCs w:val="44"/>
          <w:highlight w:val="none"/>
        </w:rPr>
      </w:pPr>
    </w:p>
    <w:p>
      <w:pPr>
        <w:pStyle w:val="8"/>
        <w:rPr>
          <w:rFonts w:hint="eastAsia"/>
          <w:color w:val="auto"/>
          <w:highlight w:val="none"/>
        </w:rPr>
      </w:pPr>
    </w:p>
    <w:p>
      <w:pPr>
        <w:pStyle w:val="6"/>
        <w:rPr>
          <w:rFonts w:hint="eastAsia" w:asciiTheme="minorHAnsi" w:hAnsiTheme="minorHAnsi" w:cstheme="minorBidi"/>
          <w:color w:val="auto"/>
          <w:kern w:val="44"/>
          <w:sz w:val="44"/>
          <w:szCs w:val="44"/>
          <w:highlight w:val="none"/>
        </w:rPr>
      </w:pP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91440</wp:posOffset>
                </wp:positionV>
                <wp:extent cx="958850" cy="0"/>
                <wp:effectExtent l="0" t="0" r="0" b="0"/>
                <wp:wrapNone/>
                <wp:docPr id="1"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3.1pt;margin-top:7.2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0PytYAAAAJAQAADwAAAAAAAAABACAAAAAiAAAAZHJzL2Rvd25yZXYueG1sUEsBAhQAFAAA&#10;AAgAh07iQDy/1wr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587375</wp:posOffset>
                </wp:positionV>
                <wp:extent cx="958850" cy="0"/>
                <wp:effectExtent l="0" t="0" r="0" b="0"/>
                <wp:wrapNone/>
                <wp:docPr id="2"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2.55pt;margin-top:46.25pt;height:0pt;width:75.5pt;z-index:251663360;mso-width-relative:page;mso-height-relative:page;" filled="f" stroked="t" coordsize="21600,21600" o:gfxdata="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hFO3WAAAACQEAAA8AAAAAAAAAAQAgAAAAIgAAAGRycy9kb3ducmV2LnhtbFBLAQIUABQA&#10;AAAIAIdO4kB7xBu28gEAAOIDAAAOAAAAAAAAAAEAIAAAACU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40"/>
        <w:rPr>
          <w:color w:val="auto"/>
          <w:highlight w:val="none"/>
        </w:rPr>
      </w:pPr>
    </w:p>
    <w:p>
      <w:pPr>
        <w:pStyle w:val="6"/>
        <w:rPr>
          <w:color w:val="auto"/>
          <w:highlight w:val="none"/>
        </w:rPr>
      </w:pPr>
      <w:bookmarkStart w:id="28" w:name="_Toc7303"/>
      <w:bookmarkStart w:id="29" w:name="_Toc87616371"/>
      <w:bookmarkStart w:id="30" w:name="_Toc7040"/>
      <w:bookmarkStart w:id="31" w:name="_Toc88209934"/>
      <w:r>
        <w:rPr>
          <w:rFonts w:hint="eastAsia"/>
          <w:color w:val="auto"/>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6"/>
        <w:rPr>
          <w:rFonts w:hint="default" w:eastAsia="方正小标宋简体"/>
          <w:color w:val="auto"/>
          <w:highlight w:val="none"/>
          <w:lang w:val="en-US" w:eastAsia="zh-CN"/>
        </w:rPr>
      </w:pPr>
      <w:r>
        <w:rPr>
          <w:rFonts w:hint="eastAsia"/>
          <w:color w:val="auto"/>
          <w:highlight w:val="none"/>
          <w:lang w:val="en-US" w:eastAsia="zh-CN"/>
        </w:rPr>
        <w:t>竞争性谈判</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8"/>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w:t>
            </w:r>
            <w:r>
              <w:rPr>
                <w:rFonts w:hint="eastAsia" w:ascii="仿宋_GB2312" w:eastAsia="仿宋_GB2312"/>
                <w:color w:val="auto"/>
                <w:sz w:val="24"/>
                <w:szCs w:val="24"/>
                <w:highlight w:val="none"/>
                <w:lang w:val="en-US" w:eastAsia="zh-CN"/>
              </w:rPr>
              <w:t>谈判</w:t>
            </w:r>
            <w:r>
              <w:rPr>
                <w:rFonts w:hint="eastAsia" w:ascii="仿宋_GB2312" w:eastAsia="仿宋_GB2312"/>
                <w:color w:val="auto"/>
                <w:sz w:val="24"/>
                <w:szCs w:val="24"/>
                <w:highlight w:val="none"/>
              </w:rPr>
              <w:t>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2.4 </w:t>
            </w:r>
            <w:r>
              <w:rPr>
                <w:rFonts w:hint="eastAsia" w:ascii="仿宋_GB2312" w:eastAsia="仿宋_GB2312"/>
                <w:color w:val="auto"/>
                <w:sz w:val="24"/>
                <w:szCs w:val="24"/>
                <w:highlight w:val="none"/>
                <w:lang w:val="zh-CN" w:eastAsia="zh-CN"/>
              </w:rPr>
              <w:t>本次谈判采用一轮谈判，两次报价形式进行。</w:t>
            </w:r>
            <w:r>
              <w:rPr>
                <w:rFonts w:hint="eastAsia" w:ascii="仿宋_GB2312" w:eastAsia="仿宋_GB2312"/>
                <w:color w:val="auto"/>
                <w:sz w:val="24"/>
                <w:szCs w:val="24"/>
                <w:highlight w:val="none"/>
                <w:lang w:eastAsia="zh-CN"/>
              </w:rPr>
              <w:t>比照</w:t>
            </w:r>
            <w:r>
              <w:rPr>
                <w:rFonts w:hint="eastAsia" w:ascii="仿宋_GB2312" w:eastAsia="仿宋_GB2312"/>
                <w:color w:val="auto"/>
                <w:sz w:val="24"/>
                <w:szCs w:val="24"/>
                <w:highlight w:val="none"/>
                <w:lang w:val="en-US" w:eastAsia="zh-CN"/>
              </w:rPr>
              <w:t>报价高低</w:t>
            </w:r>
            <w:r>
              <w:rPr>
                <w:rFonts w:hint="eastAsia" w:ascii="仿宋_GB2312" w:eastAsia="仿宋_GB2312"/>
                <w:color w:val="auto"/>
                <w:sz w:val="24"/>
                <w:szCs w:val="24"/>
                <w:highlight w:val="none"/>
                <w:lang w:eastAsia="zh-CN"/>
              </w:rPr>
              <w:t>确定成交供应商。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p>
          <w:p>
            <w:pPr>
              <w:adjustRightInd w:val="0"/>
              <w:snapToGrid w:val="0"/>
              <w:ind w:left="360" w:hanging="360" w:hangingChars="15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如第一中选候选人被取消中选候选人资格，采购人有权按中选候选人的顺</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eastAsia="zh-CN"/>
              </w:rPr>
              <w:t>序依次确定其他中选候选人为中选人，或重新采购。</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0" w:firstLineChars="0"/>
        <w:jc w:val="left"/>
        <w:rPr>
          <w:rFonts w:ascii="仿宋_GB2312" w:eastAsia="仿宋_GB2312"/>
          <w:color w:val="auto"/>
          <w:sz w:val="28"/>
          <w:szCs w:val="28"/>
          <w:highlight w:val="none"/>
        </w:rPr>
      </w:pPr>
    </w:p>
    <w:p>
      <w:pPr>
        <w:adjustRightInd w:val="0"/>
        <w:snapToGrid w:val="0"/>
        <w:spacing w:line="600" w:lineRule="exact"/>
        <w:ind w:firstLine="0" w:firstLineChars="0"/>
        <w:jc w:val="left"/>
        <w:rPr>
          <w:rFonts w:ascii="仿宋_GB2312" w:eastAsia="仿宋_GB2312"/>
          <w:color w:val="auto"/>
          <w:sz w:val="28"/>
          <w:szCs w:val="28"/>
          <w:highlight w:val="none"/>
        </w:rPr>
      </w:pPr>
    </w:p>
    <w:p>
      <w:pPr>
        <w:adjustRightInd w:val="0"/>
        <w:snapToGrid w:val="0"/>
        <w:spacing w:line="600" w:lineRule="exact"/>
        <w:ind w:firstLine="0" w:firstLineChars="0"/>
        <w:jc w:val="left"/>
        <w:rPr>
          <w:rFonts w:ascii="仿宋_GB2312" w:eastAsia="仿宋_GB2312"/>
          <w:color w:val="auto"/>
          <w:sz w:val="28"/>
          <w:szCs w:val="28"/>
          <w:highlight w:val="none"/>
        </w:rPr>
      </w:pPr>
    </w:p>
    <w:p>
      <w:pPr>
        <w:adjustRightInd w:val="0"/>
        <w:snapToGrid w:val="0"/>
        <w:spacing w:line="600" w:lineRule="exact"/>
        <w:ind w:firstLine="0" w:firstLineChars="0"/>
        <w:jc w:val="left"/>
        <w:rPr>
          <w:rFonts w:ascii="仿宋_GB2312" w:eastAsia="仿宋_GB2312"/>
          <w:color w:val="auto"/>
          <w:sz w:val="28"/>
          <w:szCs w:val="28"/>
          <w:highlight w:val="none"/>
        </w:rPr>
      </w:pPr>
    </w:p>
    <w:p>
      <w:pPr>
        <w:pStyle w:val="5"/>
        <w:rPr>
          <w:color w:val="auto"/>
          <w:highlight w:val="none"/>
        </w:rPr>
      </w:pPr>
      <w:bookmarkStart w:id="32" w:name="_Toc20594"/>
      <w:bookmarkStart w:id="33" w:name="_Toc3156"/>
      <w:bookmarkStart w:id="34" w:name="_Toc7118"/>
      <w:bookmarkStart w:id="35" w:name="_Toc14552"/>
      <w:bookmarkStart w:id="36" w:name="_Toc10930"/>
      <w:bookmarkStart w:id="37" w:name="_Toc19759"/>
      <w:bookmarkStart w:id="38" w:name="_Toc14870"/>
      <w:bookmarkStart w:id="39" w:name="_Toc23581"/>
      <w:bookmarkStart w:id="40" w:name="_Toc19050"/>
      <w:bookmarkStart w:id="41" w:name="_Toc7437"/>
      <w:bookmarkStart w:id="42" w:name="_Toc4952"/>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Ik7Qa8gEAAOIDAAAOAAAAZHJzL2Uyb0RvYy54bWytU72O&#10;EzEQ7pF4B8s92SQi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g1/zpkDSxd+&#10;9/n7r09fbr/+vP3xjc2zQn3AmgJXbhNPOwybmOke2mjzn4iwQ1H1eFZVHRITdPhyNp/PSG9x76oe&#10;8kLE9Fp5y7LRcEwR9K5LK+8cXZ2PkyIq7N9gosqUeJ+QixrH+gw/nRE40Ci2NAJk2kB00O1KLnqj&#10;5bU2Jmdg3G1XJrI95HEoX+ZHuH+F5SJrwG6IK65hUDoF8pWTLB0DCeXoffDcglWSM6PoOWWLAKFO&#10;oM0lkVTaOOogSzyImq2tl8eidTmnqy89nsY0z9af+5L98D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iJO0Gv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Yz8Xvf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2"/>
      <w:bookmarkEnd w:id="33"/>
      <w:bookmarkEnd w:id="34"/>
      <w:bookmarkEnd w:id="35"/>
      <w:bookmarkEnd w:id="36"/>
      <w:bookmarkEnd w:id="37"/>
      <w:bookmarkEnd w:id="38"/>
      <w:bookmarkEnd w:id="39"/>
      <w:bookmarkEnd w:id="40"/>
      <w:bookmarkEnd w:id="41"/>
      <w:bookmarkEnd w:id="42"/>
    </w:p>
    <w:p>
      <w:pPr>
        <w:pStyle w:val="40"/>
        <w:rPr>
          <w:color w:val="auto"/>
          <w:highlight w:val="none"/>
        </w:rPr>
      </w:pPr>
    </w:p>
    <w:p>
      <w:pPr>
        <w:pStyle w:val="5"/>
        <w:rPr>
          <w:color w:val="auto"/>
          <w:highlight w:val="none"/>
        </w:rPr>
      </w:pPr>
      <w:bookmarkStart w:id="43" w:name="_Toc13898"/>
      <w:bookmarkStart w:id="44" w:name="_Toc88209941"/>
      <w:bookmarkStart w:id="45" w:name="_Toc32607"/>
      <w:bookmarkStart w:id="46" w:name="_Toc29484"/>
      <w:bookmarkStart w:id="47" w:name="_Toc87616378"/>
      <w:bookmarkStart w:id="48" w:name="_Toc12177"/>
      <w:bookmarkStart w:id="49" w:name="_Toc29345"/>
      <w:bookmarkStart w:id="50" w:name="_Toc22212"/>
      <w:bookmarkStart w:id="51" w:name="_Toc6308"/>
      <w:bookmarkStart w:id="52" w:name="_Toc21079"/>
      <w:bookmarkStart w:id="53" w:name="_Toc21840"/>
      <w:bookmarkStart w:id="54" w:name="_Toc30530"/>
      <w:bookmarkStart w:id="55" w:name="_Toc7831"/>
      <w:r>
        <w:rPr>
          <w:rFonts w:hint="eastAsia"/>
          <w:color w:val="auto"/>
          <w:highlight w:val="none"/>
        </w:rPr>
        <w:t>评审办法</w:t>
      </w:r>
      <w:bookmarkEnd w:id="43"/>
      <w:bookmarkEnd w:id="44"/>
      <w:bookmarkEnd w:id="45"/>
      <w:bookmarkEnd w:id="46"/>
      <w:bookmarkEnd w:id="47"/>
      <w:bookmarkEnd w:id="48"/>
      <w:bookmarkEnd w:id="49"/>
      <w:bookmarkEnd w:id="50"/>
      <w:bookmarkEnd w:id="51"/>
      <w:bookmarkEnd w:id="52"/>
      <w:bookmarkEnd w:id="53"/>
      <w:bookmarkEnd w:id="54"/>
      <w:bookmarkEnd w:id="55"/>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color w:val="auto"/>
          <w:highlight w:val="none"/>
        </w:rPr>
      </w:pPr>
    </w:p>
    <w:p>
      <w:pPr>
        <w:pStyle w:val="2"/>
        <w:rPr>
          <w:color w:val="auto"/>
          <w:highlight w:val="none"/>
        </w:rPr>
      </w:pPr>
    </w:p>
    <w:p>
      <w:pPr>
        <w:pStyle w:val="2"/>
        <w:ind w:firstLine="0"/>
        <w:rPr>
          <w:rFonts w:ascii="方正小标宋简体" w:eastAsia="方正小标宋简体"/>
          <w:color w:val="auto"/>
          <w:sz w:val="44"/>
          <w:szCs w:val="44"/>
          <w:highlight w:val="none"/>
        </w:rPr>
      </w:pPr>
    </w:p>
    <w:p>
      <w:pPr>
        <w:pStyle w:val="6"/>
        <w:rPr>
          <w:color w:val="auto"/>
          <w:highlight w:val="none"/>
        </w:rPr>
      </w:pPr>
      <w:bookmarkStart w:id="56" w:name="_Toc26826"/>
      <w:bookmarkStart w:id="57" w:name="_Toc23033"/>
      <w:r>
        <w:rPr>
          <w:rFonts w:hint="eastAsia"/>
          <w:color w:val="auto"/>
          <w:highlight w:val="none"/>
        </w:rPr>
        <w:sym w:font="Wingdings 2" w:char="0052"/>
      </w:r>
      <w:r>
        <w:rPr>
          <w:rFonts w:hint="eastAsia"/>
          <w:color w:val="auto"/>
          <w:highlight w:val="none"/>
        </w:rPr>
        <w:t>经评审的最低价法</w:t>
      </w:r>
      <w:bookmarkEnd w:id="56"/>
      <w:bookmarkEnd w:id="57"/>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hint="default" w:asciiTheme="minorEastAsia" w:hAnsiTheme="minorEastAsia"/>
          <w:b/>
          <w:color w:val="auto"/>
          <w:sz w:val="28"/>
          <w:szCs w:val="28"/>
          <w:highlight w:val="none"/>
          <w:lang w:val="en-US" w:eastAsia="zh-CN"/>
        </w:rPr>
      </w:pPr>
      <w:r>
        <w:rPr>
          <w:rFonts w:hint="eastAsia" w:asciiTheme="minorEastAsia" w:hAnsiTheme="minorEastAsia"/>
          <w:b/>
          <w:color w:val="auto"/>
          <w:sz w:val="28"/>
          <w:szCs w:val="28"/>
          <w:highlight w:val="none"/>
          <w:lang w:val="en-US" w:eastAsia="zh-CN"/>
        </w:rPr>
        <w:t>3.谈判</w:t>
      </w:r>
    </w:p>
    <w:p>
      <w:pPr>
        <w:pStyle w:val="2"/>
        <w:ind w:left="0" w:leftChars="0" w:firstLine="280" w:firstLineChars="100"/>
        <w:rPr>
          <w:rFonts w:hint="default" w:eastAsia="仿宋_GB2312"/>
          <w:color w:val="auto"/>
          <w:highlight w:val="none"/>
          <w:lang w:val="en-US" w:eastAsia="zh-CN"/>
        </w:rPr>
      </w:pPr>
      <w:r>
        <w:rPr>
          <w:rFonts w:hint="eastAsia" w:ascii="仿宋_GB2312" w:eastAsia="仿宋_GB2312" w:hAnsiTheme="minorEastAsia"/>
          <w:color w:val="auto"/>
          <w:sz w:val="28"/>
          <w:szCs w:val="28"/>
          <w:highlight w:val="none"/>
          <w:lang w:val="en-US" w:eastAsia="zh-CN"/>
        </w:rPr>
        <w:t>1）</w:t>
      </w:r>
      <w:r>
        <w:rPr>
          <w:rFonts w:hint="eastAsia" w:ascii="仿宋_GB2312" w:eastAsia="仿宋_GB2312" w:hAnsiTheme="minorEastAsia"/>
          <w:color w:val="auto"/>
          <w:sz w:val="28"/>
          <w:szCs w:val="28"/>
          <w:highlight w:val="none"/>
          <w:lang w:val="zh-CN" w:eastAsia="zh-CN"/>
        </w:rPr>
        <w:t>本次谈判采用一轮谈判，两次报价形式进行。</w:t>
      </w:r>
      <w:r>
        <w:rPr>
          <w:rFonts w:hint="eastAsia" w:ascii="仿宋_GB2312" w:eastAsia="仿宋_GB2312" w:hAnsiTheme="minorEastAsia"/>
          <w:color w:val="auto"/>
          <w:sz w:val="28"/>
          <w:szCs w:val="28"/>
          <w:highlight w:val="none"/>
          <w:lang w:eastAsia="zh-CN"/>
        </w:rPr>
        <w:t>比照</w:t>
      </w:r>
      <w:r>
        <w:rPr>
          <w:rFonts w:hint="eastAsia" w:ascii="仿宋_GB2312" w:eastAsia="仿宋_GB2312" w:hAnsiTheme="minorEastAsia"/>
          <w:color w:val="auto"/>
          <w:sz w:val="28"/>
          <w:szCs w:val="28"/>
          <w:highlight w:val="none"/>
          <w:lang w:val="en-US" w:eastAsia="zh-CN"/>
        </w:rPr>
        <w:t>综合得分高低</w:t>
      </w:r>
      <w:r>
        <w:rPr>
          <w:rFonts w:hint="eastAsia" w:ascii="仿宋_GB2312" w:eastAsia="仿宋_GB2312" w:hAnsiTheme="minorEastAsia"/>
          <w:color w:val="auto"/>
          <w:sz w:val="28"/>
          <w:szCs w:val="28"/>
          <w:highlight w:val="none"/>
          <w:lang w:eastAsia="zh-CN"/>
        </w:rPr>
        <w:t>确定成交供应商。</w:t>
      </w:r>
      <w:r>
        <w:rPr>
          <w:rFonts w:hint="eastAsia" w:ascii="仿宋_GB2312" w:eastAsia="仿宋_GB2312" w:hAnsiTheme="minorEastAsia"/>
          <w:color w:val="auto"/>
          <w:sz w:val="28"/>
          <w:szCs w:val="28"/>
          <w:highlight w:val="none"/>
          <w:lang w:eastAsia="zh-CN"/>
        </w:rPr>
        <w:br w:type="textWrapping"/>
      </w:r>
      <w:r>
        <w:rPr>
          <w:rFonts w:hint="eastAsia" w:ascii="仿宋_GB2312" w:eastAsia="仿宋_GB2312" w:hAnsiTheme="minorEastAsia"/>
          <w:color w:val="auto"/>
          <w:sz w:val="28"/>
          <w:szCs w:val="28"/>
          <w:highlight w:val="none"/>
          <w:lang w:val="en-US" w:eastAsia="zh-CN"/>
        </w:rPr>
        <w:t xml:space="preserve">  2）</w:t>
      </w:r>
      <w:r>
        <w:rPr>
          <w:rFonts w:hint="eastAsia" w:ascii="仿宋_GB2312" w:eastAsia="仿宋_GB2312" w:hAnsiTheme="minorEastAsia"/>
          <w:color w:val="auto"/>
          <w:sz w:val="28"/>
          <w:szCs w:val="28"/>
          <w:highlight w:val="none"/>
          <w:lang w:eastAsia="zh-CN"/>
        </w:rPr>
        <w:t>如谈判小组没有对谈判文件作实质性变动增加新的需求，最后报价不得高于或者等于首次报价。</w:t>
      </w:r>
      <w:r>
        <w:rPr>
          <w:rFonts w:hint="eastAsia" w:ascii="仿宋_GB2312" w:eastAsia="仿宋_GB2312" w:hAnsiTheme="minorEastAsia"/>
          <w:color w:val="auto"/>
          <w:sz w:val="28"/>
          <w:szCs w:val="28"/>
          <w:highlight w:val="none"/>
          <w:lang w:eastAsia="zh-CN"/>
        </w:rPr>
        <w:br w:type="textWrapping"/>
      </w:r>
      <w:r>
        <w:rPr>
          <w:rFonts w:hint="eastAsia" w:ascii="仿宋_GB2312" w:eastAsia="仿宋_GB2312" w:hAnsiTheme="minorEastAsia"/>
          <w:color w:val="auto"/>
          <w:sz w:val="28"/>
          <w:szCs w:val="28"/>
          <w:highlight w:val="none"/>
          <w:lang w:val="en-US" w:eastAsia="zh-CN"/>
        </w:rPr>
        <w:t xml:space="preserve">  3）被谈判小组确定为响应文件无效的，其响应文件即被视为不能通过初审，不得参与谈判活动。参与</w:t>
      </w:r>
      <w:r>
        <w:rPr>
          <w:rFonts w:hint="eastAsia" w:ascii="仿宋_GB2312" w:eastAsia="仿宋_GB2312" w:hAnsiTheme="minorEastAsia"/>
          <w:color w:val="auto"/>
          <w:sz w:val="28"/>
          <w:szCs w:val="28"/>
          <w:highlight w:val="none"/>
          <w:lang w:eastAsia="zh-CN"/>
        </w:rPr>
        <w:t>最后报价的供应商不得少于</w:t>
      </w:r>
      <w:r>
        <w:rPr>
          <w:rFonts w:hint="eastAsia" w:ascii="仿宋_GB2312" w:eastAsia="仿宋_GB2312" w:hAnsiTheme="minorEastAsia"/>
          <w:color w:val="auto"/>
          <w:sz w:val="28"/>
          <w:szCs w:val="28"/>
          <w:highlight w:val="none"/>
          <w:lang w:val="en-US" w:eastAsia="zh-CN"/>
        </w:rPr>
        <w:t>2</w:t>
      </w:r>
      <w:r>
        <w:rPr>
          <w:rFonts w:hint="eastAsia" w:ascii="仿宋_GB2312" w:eastAsia="仿宋_GB2312" w:hAnsiTheme="minorEastAsia"/>
          <w:color w:val="auto"/>
          <w:sz w:val="28"/>
          <w:szCs w:val="28"/>
          <w:highlight w:val="none"/>
          <w:lang w:eastAsia="zh-CN"/>
        </w:rPr>
        <w:t>家，如少于2家时，谈判小组宣布项目采购失败。</w:t>
      </w:r>
      <w:r>
        <w:rPr>
          <w:rFonts w:hint="eastAsia" w:ascii="仿宋_GB2312" w:eastAsia="仿宋_GB2312" w:hAnsiTheme="minorEastAsia"/>
          <w:color w:val="auto"/>
          <w:sz w:val="28"/>
          <w:szCs w:val="28"/>
          <w:highlight w:val="none"/>
          <w:lang w:eastAsia="zh-CN"/>
        </w:rPr>
        <w:br w:type="textWrapping"/>
      </w:r>
      <w:r>
        <w:rPr>
          <w:rFonts w:hint="eastAsia" w:ascii="仿宋_GB2312" w:eastAsia="仿宋_GB2312" w:hAnsiTheme="minorEastAsia"/>
          <w:color w:val="auto"/>
          <w:sz w:val="28"/>
          <w:szCs w:val="28"/>
          <w:highlight w:val="none"/>
          <w:lang w:val="en-US" w:eastAsia="zh-CN"/>
        </w:rPr>
        <w:t xml:space="preserve">  4）完成符合性审核后，谈判小组要求所有通过符合性审查的供应商在规定时间内提交第二次报价，供应商未在规定的时间进行二次报价的，视为其退出二次报价，其最终报价为其初次报价。在二次报价结束后，对供应商的最终报价进行价格评审。被评审委员会确定为二次报价无效的，取其初次报价为最终报价。</w:t>
      </w:r>
    </w:p>
    <w:p>
      <w:pPr>
        <w:adjustRightInd w:val="0"/>
        <w:snapToGrid w:val="0"/>
        <w:spacing w:line="600" w:lineRule="exact"/>
        <w:jc w:val="left"/>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ind w:left="0" w:leftChars="0" w:firstLine="0" w:firstLineChars="0"/>
        <w:rPr>
          <w:rFonts w:ascii="仿宋_GB2312" w:eastAsia="仿宋_GB2312" w:hAnsiTheme="minorEastAsia"/>
          <w:color w:val="auto"/>
          <w:szCs w:val="21"/>
          <w:highlight w:val="none"/>
        </w:rPr>
      </w:pPr>
    </w:p>
    <w:p>
      <w:pPr>
        <w:pStyle w:val="2"/>
        <w:ind w:left="0" w:leftChars="0" w:firstLine="0" w:firstLineChars="0"/>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5"/>
        <w:rPr>
          <w:rFonts w:hint="eastAsia"/>
          <w:color w:val="auto"/>
          <w:highlight w:val="none"/>
        </w:rPr>
      </w:pPr>
      <w:bookmarkStart w:id="58" w:name="_Toc88209947"/>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2332990</wp:posOffset>
                </wp:positionH>
                <wp:positionV relativeFrom="paragraph">
                  <wp:posOffset>247650</wp:posOffset>
                </wp:positionV>
                <wp:extent cx="958850" cy="0"/>
                <wp:effectExtent l="0" t="0" r="0" b="0"/>
                <wp:wrapNone/>
                <wp:docPr id="15"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3.7pt;margin-top:19.5pt;height:0pt;width:75.5pt;z-index:251676672;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xp/5/MBAADk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6"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4.3pt;margin-top:58.7pt;height:0pt;width:75.5pt;z-index:251677696;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2AsR1wAAAAsBAAAPAAAAAAAAAAEAIAAAACIAAABkcnMvZG93bnJldi54bWxQSwECFAAU&#10;AAAACACHTuJAil+8CPIBAADk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6"/>
        <w:rPr>
          <w:rFonts w:hint="eastAsia"/>
          <w:color w:val="auto"/>
          <w:szCs w:val="44"/>
          <w:highlight w:val="none"/>
        </w:rPr>
      </w:pPr>
    </w:p>
    <w:p>
      <w:pPr>
        <w:pStyle w:val="6"/>
        <w:pageBreakBefore w:val="0"/>
        <w:wordWrap/>
        <w:topLinePunct w:val="0"/>
        <w:bidi w:val="0"/>
        <w:spacing w:line="360" w:lineRule="auto"/>
        <w:ind w:firstLine="3585" w:firstLineChars="996"/>
        <w:jc w:val="both"/>
        <w:rPr>
          <w:rFonts w:hint="eastAsia" w:ascii="宋体" w:hAnsi="宋体" w:eastAsia="宋体" w:cs="宋体"/>
          <w:color w:val="auto"/>
          <w:sz w:val="24"/>
          <w:szCs w:val="24"/>
          <w:highlight w:val="none"/>
        </w:rPr>
      </w:pPr>
      <w:r>
        <w:rPr>
          <w:rFonts w:hint="eastAsia"/>
          <w:color w:val="auto"/>
          <w:szCs w:val="44"/>
          <w:highlight w:val="none"/>
        </w:rPr>
        <w:t>采购需求</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1、供应商须对本项目为单位的服务进行整体响应，任何只对其中一部分内容进行的响应都被视为无效响应。 </w:t>
      </w:r>
    </w:p>
    <w:p>
      <w:pPr>
        <w:pageBreakBefore w:val="0"/>
        <w:wordWrap/>
        <w:topLinePunct w:val="0"/>
        <w:bidi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全文</w:t>
      </w:r>
      <w:r>
        <w:rPr>
          <w:rFonts w:hint="eastAsia" w:ascii="宋体" w:hAnsi="宋体" w:eastAsia="宋体" w:cs="宋体"/>
          <w:color w:val="auto"/>
          <w:sz w:val="24"/>
          <w:szCs w:val="24"/>
          <w:highlight w:val="none"/>
        </w:rPr>
        <w:t>所有要求均为实质性响应条款，供应商如有任何一条负偏离则导致</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无效。</w:t>
      </w:r>
    </w:p>
    <w:p>
      <w:pPr>
        <w:pStyle w:val="2"/>
        <w:ind w:firstLine="0"/>
        <w:rPr>
          <w:rFonts w:hint="eastAsia" w:eastAsia="宋体" w:cs="宋体"/>
          <w:color w:val="auto"/>
          <w:sz w:val="24"/>
          <w:szCs w:val="24"/>
          <w:highlight w:val="none"/>
          <w:lang w:val="en-US" w:eastAsia="zh-CN"/>
        </w:rPr>
      </w:pPr>
    </w:p>
    <w:p>
      <w:pPr>
        <w:pStyle w:val="2"/>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一、项目情况介绍</w:t>
      </w:r>
    </w:p>
    <w:p>
      <w:pPr>
        <w:pStyle w:val="2"/>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（一）标的名称：广州市净水有限公司2024-2025年度WPS办公软件授权租赁服务项目</w:t>
      </w:r>
    </w:p>
    <w:p>
      <w:pPr>
        <w:pStyle w:val="2"/>
        <w:ind w:firstLine="480" w:firstLineChars="200"/>
        <w:rPr>
          <w:rFonts w:hint="eastAsia" w:eastAsia="宋体" w:cs="宋体"/>
          <w:b/>
          <w:bCs/>
          <w:color w:val="auto"/>
          <w:sz w:val="24"/>
          <w:szCs w:val="24"/>
          <w:highlight w:val="none"/>
          <w:lang w:val="en-US" w:eastAsia="zh-CN"/>
        </w:rPr>
      </w:pPr>
      <w:r>
        <w:rPr>
          <w:rFonts w:hint="eastAsia" w:eastAsia="宋体" w:cs="宋体"/>
          <w:b w:val="0"/>
          <w:bCs w:val="0"/>
          <w:color w:val="auto"/>
          <w:sz w:val="24"/>
          <w:szCs w:val="24"/>
          <w:highlight w:val="none"/>
          <w:lang w:val="en-US" w:eastAsia="zh-CN"/>
        </w:rPr>
        <w:t>（二）项目内容：提供WPS+云办公套装软件安装包和激活场地授权，针对该产品提供2年技术服务支持和最新版本升级服务，授权服务期内可不限量使用。</w:t>
      </w:r>
    </w:p>
    <w:p>
      <w:pPr>
        <w:pStyle w:val="2"/>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二、项目要求</w:t>
      </w:r>
    </w:p>
    <w:p>
      <w:pPr>
        <w:spacing w:line="360" w:lineRule="auto"/>
        <w:rPr>
          <w:rFonts w:hint="default"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（一）产品要求：</w:t>
      </w:r>
    </w:p>
    <w:p>
      <w:pPr>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续费产品名称：</w:t>
      </w:r>
      <w:r>
        <w:rPr>
          <w:rFonts w:hint="eastAsia" w:ascii="宋体" w:hAnsi="宋体" w:cs="宋体"/>
          <w:color w:val="auto"/>
          <w:szCs w:val="21"/>
          <w:highlight w:val="none"/>
        </w:rPr>
        <w:t xml:space="preserve">  </w:t>
      </w:r>
      <w:r>
        <w:rPr>
          <w:rFonts w:hint="eastAsia" w:ascii="宋体" w:hAnsi="宋体" w:cs="宋体"/>
          <w:color w:val="auto"/>
          <w:szCs w:val="21"/>
          <w:highlight w:val="none"/>
        </w:rPr>
        <w:t>WPS+云办公套装软件</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授权性质：</w:t>
      </w:r>
      <w:r>
        <w:rPr>
          <w:rFonts w:hint="eastAsia" w:ascii="宋体" w:hAnsi="宋体" w:cs="宋体"/>
          <w:color w:val="auto"/>
          <w:szCs w:val="21"/>
          <w:highlight w:val="none"/>
        </w:rPr>
        <w:t>年场地授权</w:t>
      </w:r>
    </w:p>
    <w:p>
      <w:pPr>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授权使用数量：</w:t>
      </w:r>
      <w:r>
        <w:rPr>
          <w:rFonts w:hint="eastAsia" w:ascii="宋体" w:hAnsi="宋体" w:cs="宋体"/>
          <w:color w:val="auto"/>
          <w:szCs w:val="21"/>
          <w:highlight w:val="none"/>
        </w:rPr>
        <w:t>授权服务期内可不限数量使用</w:t>
      </w:r>
    </w:p>
    <w:p>
      <w:pPr>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授权服务期：二</w:t>
      </w:r>
      <w:r>
        <w:rPr>
          <w:rFonts w:hint="eastAsia" w:ascii="宋体" w:hAnsi="宋体" w:cs="宋体"/>
          <w:color w:val="auto"/>
          <w:szCs w:val="21"/>
          <w:highlight w:val="none"/>
        </w:rPr>
        <w:t>年</w:t>
      </w:r>
    </w:p>
    <w:p>
      <w:pPr>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升级服务期：二</w:t>
      </w:r>
      <w:r>
        <w:rPr>
          <w:rFonts w:hint="eastAsia" w:ascii="宋体" w:hAnsi="宋体" w:cs="宋体"/>
          <w:color w:val="auto"/>
          <w:szCs w:val="21"/>
          <w:highlight w:val="none"/>
        </w:rPr>
        <w:t>年</w:t>
      </w:r>
    </w:p>
    <w:p>
      <w:pPr>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获得授权主体：</w:t>
      </w:r>
      <w:r>
        <w:rPr>
          <w:rFonts w:hint="eastAsia" w:ascii="宋体" w:hAnsi="宋体" w:cs="宋体"/>
          <w:color w:val="auto"/>
          <w:szCs w:val="21"/>
          <w:highlight w:val="none"/>
        </w:rPr>
        <w:t>广州市净水有限公司</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续费产品WPS+云办公套装软件详细产品规格及组成如下表：</w:t>
      </w:r>
    </w:p>
    <w:tbl>
      <w:tblPr>
        <w:tblStyle w:val="27"/>
        <w:tblW w:w="82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602"/>
        <w:gridCol w:w="1611"/>
        <w:gridCol w:w="2160"/>
        <w:gridCol w:w="3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90" w:hRule="atLeast"/>
        </w:trPr>
        <w:tc>
          <w:tcPr>
            <w:tcW w:w="602" w:type="dxa"/>
            <w:shd w:val="clear" w:color="auto" w:fill="D7D7D7"/>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序号</w:t>
            </w:r>
          </w:p>
        </w:tc>
        <w:tc>
          <w:tcPr>
            <w:tcW w:w="1611" w:type="dxa"/>
            <w:shd w:val="clear" w:color="auto" w:fill="D7D7D7"/>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产品/服务简称</w:t>
            </w:r>
          </w:p>
        </w:tc>
        <w:tc>
          <w:tcPr>
            <w:tcW w:w="2160" w:type="dxa"/>
            <w:shd w:val="clear" w:color="auto" w:fill="D7D7D7"/>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规格</w:t>
            </w:r>
          </w:p>
        </w:tc>
        <w:tc>
          <w:tcPr>
            <w:tcW w:w="3868" w:type="dxa"/>
            <w:shd w:val="clear" w:color="auto" w:fill="D7D7D7"/>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组成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857" w:hRule="atLeast"/>
        </w:trPr>
        <w:tc>
          <w:tcPr>
            <w:tcW w:w="602" w:type="dxa"/>
            <w:vMerge w:val="restart"/>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1</w:t>
            </w:r>
          </w:p>
        </w:tc>
        <w:tc>
          <w:tcPr>
            <w:tcW w:w="1611" w:type="dxa"/>
            <w:vMerge w:val="restart"/>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WPS+云办公套装软件</w:t>
            </w:r>
          </w:p>
        </w:tc>
        <w:tc>
          <w:tcPr>
            <w:tcW w:w="2160" w:type="dxa"/>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WPS Office 2019增强版</w:t>
            </w:r>
          </w:p>
        </w:tc>
        <w:tc>
          <w:tcPr>
            <w:tcW w:w="3868" w:type="dxa"/>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文字</w:t>
            </w:r>
          </w:p>
          <w:p>
            <w:pPr>
              <w:rPr>
                <w:rFonts w:hint="eastAsia"/>
                <w:color w:val="auto"/>
                <w:highlight w:val="none"/>
              </w:rPr>
            </w:pPr>
            <w:r>
              <w:rPr>
                <w:rFonts w:hint="eastAsia"/>
                <w:color w:val="auto"/>
                <w:highlight w:val="none"/>
              </w:rPr>
              <w:t>表格</w:t>
            </w:r>
          </w:p>
          <w:p>
            <w:pPr>
              <w:rPr>
                <w:rFonts w:hint="eastAsia"/>
                <w:color w:val="auto"/>
                <w:highlight w:val="none"/>
              </w:rPr>
            </w:pPr>
            <w:r>
              <w:rPr>
                <w:rFonts w:hint="eastAsia"/>
                <w:color w:val="auto"/>
                <w:highlight w:val="none"/>
              </w:rPr>
              <w:t>演示</w:t>
            </w:r>
          </w:p>
          <w:p>
            <w:pPr>
              <w:rPr>
                <w:rFonts w:hint="eastAsia"/>
                <w:color w:val="auto"/>
                <w:highlight w:val="none"/>
              </w:rPr>
            </w:pPr>
            <w:r>
              <w:rPr>
                <w:rFonts w:hint="eastAsia"/>
                <w:color w:val="auto"/>
                <w:highlight w:val="none"/>
              </w:rPr>
              <w:t>PDF阅读</w:t>
            </w:r>
          </w:p>
          <w:p>
            <w:pPr>
              <w:rPr>
                <w:color w:val="auto"/>
                <w:highlight w:val="none"/>
              </w:rPr>
            </w:pPr>
            <w:r>
              <w:rPr>
                <w:rFonts w:hint="eastAsia"/>
                <w:color w:val="auto"/>
                <w:highlight w:val="none"/>
              </w:rPr>
              <w:t>VBA宏运行环境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344" w:hRule="atLeast"/>
        </w:trPr>
        <w:tc>
          <w:tcPr>
            <w:tcW w:w="602" w:type="dxa"/>
            <w:vMerge w:val="continue"/>
            <w:noWrap w:val="0"/>
            <w:tcMar>
              <w:top w:w="0" w:type="dxa"/>
              <w:left w:w="0" w:type="dxa"/>
              <w:bottom w:w="0" w:type="dxa"/>
              <w:right w:w="0" w:type="dxa"/>
            </w:tcMar>
            <w:vAlign w:val="center"/>
          </w:tcPr>
          <w:p>
            <w:pPr>
              <w:rPr>
                <w:rFonts w:hint="eastAsia"/>
                <w:color w:val="auto"/>
                <w:highlight w:val="none"/>
              </w:rPr>
            </w:pPr>
          </w:p>
        </w:tc>
        <w:tc>
          <w:tcPr>
            <w:tcW w:w="1611" w:type="dxa"/>
            <w:vMerge w:val="continue"/>
            <w:noWrap w:val="0"/>
            <w:tcMar>
              <w:top w:w="0" w:type="dxa"/>
              <w:left w:w="0" w:type="dxa"/>
              <w:bottom w:w="0" w:type="dxa"/>
              <w:right w:w="0" w:type="dxa"/>
            </w:tcMar>
            <w:vAlign w:val="center"/>
          </w:tcPr>
          <w:p>
            <w:pPr>
              <w:rPr>
                <w:rFonts w:hint="eastAsia"/>
                <w:color w:val="auto"/>
                <w:highlight w:val="none"/>
              </w:rPr>
            </w:pPr>
          </w:p>
        </w:tc>
        <w:tc>
          <w:tcPr>
            <w:tcW w:w="2160" w:type="dxa"/>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WPS Office移动增强版</w:t>
            </w:r>
          </w:p>
        </w:tc>
        <w:tc>
          <w:tcPr>
            <w:tcW w:w="3868" w:type="dxa"/>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for Android&amp;iOS</w:t>
            </w:r>
          </w:p>
          <w:p>
            <w:pPr>
              <w:rPr>
                <w:color w:val="auto"/>
                <w:highlight w:val="none"/>
              </w:rPr>
            </w:pPr>
            <w:r>
              <w:rPr>
                <w:rFonts w:hint="eastAsia"/>
                <w:color w:val="auto"/>
                <w:highlight w:val="none"/>
              </w:rPr>
              <w:t>二次开发调用接口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trHeight w:val="260" w:hRule="atLeast"/>
        </w:trPr>
        <w:tc>
          <w:tcPr>
            <w:tcW w:w="602" w:type="dxa"/>
            <w:vMerge w:val="continue"/>
            <w:noWrap w:val="0"/>
            <w:tcMar>
              <w:top w:w="0" w:type="dxa"/>
              <w:left w:w="0" w:type="dxa"/>
              <w:bottom w:w="0" w:type="dxa"/>
              <w:right w:w="0" w:type="dxa"/>
            </w:tcMar>
            <w:vAlign w:val="center"/>
          </w:tcPr>
          <w:p>
            <w:pPr>
              <w:rPr>
                <w:rFonts w:hint="eastAsia"/>
                <w:color w:val="auto"/>
                <w:highlight w:val="none"/>
              </w:rPr>
            </w:pPr>
          </w:p>
        </w:tc>
        <w:tc>
          <w:tcPr>
            <w:tcW w:w="1611" w:type="dxa"/>
            <w:vMerge w:val="continue"/>
            <w:noWrap w:val="0"/>
            <w:tcMar>
              <w:top w:w="0" w:type="dxa"/>
              <w:left w:w="0" w:type="dxa"/>
              <w:bottom w:w="0" w:type="dxa"/>
              <w:right w:w="0" w:type="dxa"/>
            </w:tcMar>
            <w:vAlign w:val="center"/>
          </w:tcPr>
          <w:p>
            <w:pPr>
              <w:rPr>
                <w:rFonts w:hint="eastAsia"/>
                <w:color w:val="auto"/>
                <w:highlight w:val="none"/>
              </w:rPr>
            </w:pPr>
          </w:p>
        </w:tc>
        <w:tc>
          <w:tcPr>
            <w:tcW w:w="2160" w:type="dxa"/>
            <w:noWrap w:val="0"/>
            <w:tcMar>
              <w:top w:w="0" w:type="dxa"/>
              <w:left w:w="0" w:type="dxa"/>
              <w:bottom w:w="0" w:type="dxa"/>
              <w:right w:w="0" w:type="dxa"/>
            </w:tcMar>
            <w:vAlign w:val="center"/>
          </w:tcPr>
          <w:p>
            <w:pPr>
              <w:rPr>
                <w:rFonts w:hint="eastAsia"/>
                <w:color w:val="auto"/>
                <w:highlight w:val="none"/>
              </w:rPr>
            </w:pPr>
            <w:r>
              <w:rPr>
                <w:rFonts w:hint="eastAsia" w:ascii="宋体" w:hAnsi="宋体" w:cs="宋体"/>
                <w:color w:val="auto"/>
                <w:szCs w:val="21"/>
                <w:highlight w:val="none"/>
              </w:rPr>
              <w:t>WPS企业协作版（公网</w:t>
            </w:r>
            <w:r>
              <w:rPr>
                <w:rFonts w:hint="eastAsia"/>
                <w:color w:val="auto"/>
                <w:highlight w:val="none"/>
              </w:rPr>
              <w:t>服务）</w:t>
            </w:r>
          </w:p>
        </w:tc>
        <w:tc>
          <w:tcPr>
            <w:tcW w:w="3868" w:type="dxa"/>
            <w:noWrap w:val="0"/>
            <w:tcMar>
              <w:top w:w="0" w:type="dxa"/>
              <w:left w:w="0" w:type="dxa"/>
              <w:bottom w:w="0" w:type="dxa"/>
              <w:right w:w="0" w:type="dxa"/>
            </w:tcMar>
            <w:vAlign w:val="center"/>
          </w:tcPr>
          <w:p>
            <w:pPr>
              <w:rPr>
                <w:rFonts w:hint="eastAsia"/>
                <w:color w:val="auto"/>
                <w:highlight w:val="none"/>
              </w:rPr>
            </w:pPr>
            <w:r>
              <w:rPr>
                <w:rFonts w:hint="eastAsia"/>
                <w:color w:val="auto"/>
                <w:highlight w:val="none"/>
              </w:rPr>
              <w:t>文件存储：</w:t>
            </w:r>
          </w:p>
          <w:p>
            <w:pPr>
              <w:rPr>
                <w:rFonts w:hint="eastAsia"/>
                <w:color w:val="auto"/>
                <w:highlight w:val="none"/>
              </w:rPr>
            </w:pPr>
            <w:r>
              <w:rPr>
                <w:rFonts w:hint="eastAsia"/>
                <w:color w:val="auto"/>
                <w:highlight w:val="none"/>
              </w:rPr>
              <w:t>企业存储空间：购买人数*100GB/人</w:t>
            </w:r>
          </w:p>
          <w:p>
            <w:pPr>
              <w:rPr>
                <w:rFonts w:hint="eastAsia"/>
                <w:color w:val="auto"/>
                <w:highlight w:val="none"/>
              </w:rPr>
            </w:pPr>
            <w:r>
              <w:rPr>
                <w:rFonts w:hint="eastAsia"/>
                <w:color w:val="auto"/>
                <w:highlight w:val="none"/>
              </w:rPr>
              <w:t>文件上传大小上限：1G</w:t>
            </w:r>
          </w:p>
          <w:p>
            <w:pPr>
              <w:rPr>
                <w:rFonts w:hint="eastAsia"/>
                <w:color w:val="auto"/>
                <w:highlight w:val="none"/>
              </w:rPr>
            </w:pPr>
            <w:r>
              <w:rPr>
                <w:rFonts w:hint="eastAsia"/>
                <w:color w:val="auto"/>
                <w:highlight w:val="none"/>
              </w:rPr>
              <w:t>文档漫游</w:t>
            </w:r>
          </w:p>
          <w:p>
            <w:pPr>
              <w:rPr>
                <w:rFonts w:hint="eastAsia"/>
                <w:color w:val="auto"/>
                <w:highlight w:val="none"/>
              </w:rPr>
            </w:pPr>
            <w:r>
              <w:rPr>
                <w:rFonts w:hint="eastAsia"/>
                <w:color w:val="auto"/>
                <w:highlight w:val="none"/>
              </w:rPr>
              <w:t>文件批量下载</w:t>
            </w:r>
          </w:p>
          <w:p>
            <w:pPr>
              <w:rPr>
                <w:rFonts w:hint="eastAsia"/>
                <w:color w:val="auto"/>
                <w:highlight w:val="none"/>
              </w:rPr>
            </w:pPr>
            <w:r>
              <w:rPr>
                <w:rFonts w:hint="eastAsia"/>
                <w:color w:val="auto"/>
                <w:highlight w:val="none"/>
              </w:rPr>
              <w:t>文件批量下载数量上限：500个/次</w:t>
            </w:r>
          </w:p>
          <w:p>
            <w:pPr>
              <w:rPr>
                <w:rFonts w:hint="eastAsia"/>
                <w:color w:val="auto"/>
                <w:highlight w:val="none"/>
              </w:rPr>
            </w:pPr>
            <w:r>
              <w:rPr>
                <w:rFonts w:hint="eastAsia"/>
                <w:color w:val="auto"/>
                <w:highlight w:val="none"/>
              </w:rPr>
              <w:t>文件批量下载大小上限</w:t>
            </w:r>
          </w:p>
          <w:p>
            <w:pPr>
              <w:rPr>
                <w:rFonts w:hint="eastAsia"/>
                <w:color w:val="auto"/>
                <w:highlight w:val="none"/>
              </w:rPr>
            </w:pPr>
            <w:r>
              <w:rPr>
                <w:rFonts w:hint="eastAsia"/>
                <w:color w:val="auto"/>
                <w:highlight w:val="none"/>
              </w:rPr>
              <w:t>全文检索</w:t>
            </w:r>
          </w:p>
          <w:p>
            <w:pPr>
              <w:rPr>
                <w:rFonts w:hint="eastAsia"/>
                <w:color w:val="auto"/>
                <w:highlight w:val="none"/>
              </w:rPr>
            </w:pPr>
            <w:r>
              <w:rPr>
                <w:rFonts w:hint="eastAsia"/>
                <w:color w:val="auto"/>
                <w:highlight w:val="none"/>
              </w:rPr>
              <w:t>在线解压</w:t>
            </w:r>
          </w:p>
          <w:p>
            <w:pPr>
              <w:rPr>
                <w:rFonts w:hint="eastAsia"/>
                <w:color w:val="auto"/>
                <w:highlight w:val="none"/>
              </w:rPr>
            </w:pPr>
            <w:r>
              <w:rPr>
                <w:rFonts w:hint="eastAsia"/>
                <w:color w:val="auto"/>
                <w:highlight w:val="none"/>
              </w:rPr>
              <w:t>加速下载</w:t>
            </w:r>
          </w:p>
          <w:p>
            <w:pPr>
              <w:rPr>
                <w:rFonts w:hint="eastAsia"/>
                <w:color w:val="auto"/>
                <w:highlight w:val="none"/>
              </w:rPr>
            </w:pPr>
            <w:r>
              <w:rPr>
                <w:rFonts w:hint="eastAsia"/>
                <w:color w:val="auto"/>
                <w:highlight w:val="none"/>
              </w:rPr>
              <w:t>私密文件夹</w:t>
            </w:r>
          </w:p>
          <w:p>
            <w:pPr>
              <w:rPr>
                <w:rFonts w:hint="eastAsia"/>
                <w:color w:val="auto"/>
                <w:highlight w:val="none"/>
              </w:rPr>
            </w:pPr>
          </w:p>
          <w:p>
            <w:pPr>
              <w:rPr>
                <w:rFonts w:hint="eastAsia"/>
                <w:color w:val="auto"/>
                <w:highlight w:val="none"/>
              </w:rPr>
            </w:pPr>
            <w:r>
              <w:rPr>
                <w:rFonts w:hint="eastAsia"/>
                <w:color w:val="auto"/>
                <w:highlight w:val="none"/>
              </w:rPr>
              <w:t>文件协作：</w:t>
            </w:r>
          </w:p>
          <w:p>
            <w:pPr>
              <w:rPr>
                <w:rFonts w:hint="eastAsia"/>
                <w:color w:val="auto"/>
                <w:highlight w:val="none"/>
              </w:rPr>
            </w:pPr>
            <w:r>
              <w:rPr>
                <w:rFonts w:hint="eastAsia"/>
                <w:color w:val="auto"/>
                <w:highlight w:val="none"/>
              </w:rPr>
              <w:t>在线协同编辑</w:t>
            </w:r>
          </w:p>
          <w:p>
            <w:pPr>
              <w:rPr>
                <w:rFonts w:hint="eastAsia"/>
                <w:color w:val="auto"/>
                <w:highlight w:val="none"/>
              </w:rPr>
            </w:pPr>
            <w:r>
              <w:rPr>
                <w:rFonts w:hint="eastAsia"/>
                <w:color w:val="auto"/>
                <w:highlight w:val="none"/>
              </w:rPr>
              <w:t>企业成员数量</w:t>
            </w:r>
          </w:p>
          <w:p>
            <w:pPr>
              <w:rPr>
                <w:rFonts w:hint="eastAsia"/>
                <w:color w:val="auto"/>
                <w:highlight w:val="none"/>
              </w:rPr>
            </w:pPr>
            <w:r>
              <w:rPr>
                <w:rFonts w:hint="eastAsia"/>
                <w:color w:val="auto"/>
                <w:highlight w:val="none"/>
              </w:rPr>
              <w:t>创建团队数量上限：200个/人</w:t>
            </w:r>
          </w:p>
          <w:p>
            <w:pPr>
              <w:rPr>
                <w:rFonts w:hint="eastAsia"/>
                <w:color w:val="auto"/>
                <w:highlight w:val="none"/>
              </w:rPr>
            </w:pPr>
          </w:p>
          <w:p>
            <w:pPr>
              <w:rPr>
                <w:rFonts w:hint="eastAsia"/>
                <w:color w:val="auto"/>
                <w:highlight w:val="none"/>
              </w:rPr>
            </w:pPr>
            <w:r>
              <w:rPr>
                <w:rFonts w:hint="eastAsia"/>
                <w:color w:val="auto"/>
                <w:highlight w:val="none"/>
              </w:rPr>
              <w:t>企业管理：</w:t>
            </w:r>
          </w:p>
          <w:p>
            <w:pPr>
              <w:rPr>
                <w:rFonts w:hint="eastAsia"/>
                <w:color w:val="auto"/>
                <w:highlight w:val="none"/>
              </w:rPr>
            </w:pPr>
            <w:r>
              <w:rPr>
                <w:rFonts w:hint="eastAsia"/>
                <w:color w:val="auto"/>
                <w:highlight w:val="none"/>
              </w:rPr>
              <w:t>组织架构管理</w:t>
            </w:r>
          </w:p>
          <w:p>
            <w:pPr>
              <w:rPr>
                <w:rFonts w:hint="eastAsia"/>
                <w:color w:val="auto"/>
                <w:highlight w:val="none"/>
              </w:rPr>
            </w:pPr>
            <w:r>
              <w:rPr>
                <w:rFonts w:hint="eastAsia"/>
                <w:color w:val="auto"/>
                <w:highlight w:val="none"/>
              </w:rPr>
              <w:t>使用数据概况</w:t>
            </w:r>
          </w:p>
          <w:p>
            <w:pPr>
              <w:rPr>
                <w:rFonts w:hint="eastAsia"/>
                <w:color w:val="auto"/>
                <w:highlight w:val="none"/>
              </w:rPr>
            </w:pPr>
            <w:r>
              <w:rPr>
                <w:rFonts w:hint="eastAsia"/>
                <w:color w:val="auto"/>
                <w:highlight w:val="none"/>
              </w:rPr>
              <w:t>成员活跃详情</w:t>
            </w:r>
          </w:p>
          <w:p>
            <w:pPr>
              <w:rPr>
                <w:rFonts w:hint="eastAsia"/>
                <w:color w:val="auto"/>
                <w:highlight w:val="none"/>
              </w:rPr>
            </w:pPr>
            <w:r>
              <w:rPr>
                <w:rFonts w:hint="eastAsia"/>
                <w:color w:val="auto"/>
                <w:highlight w:val="none"/>
              </w:rPr>
              <w:t>后台日志报表时长：最近6个月</w:t>
            </w:r>
          </w:p>
          <w:p>
            <w:pPr>
              <w:rPr>
                <w:rFonts w:hint="eastAsia"/>
                <w:color w:val="auto"/>
                <w:highlight w:val="none"/>
              </w:rPr>
            </w:pPr>
            <w:r>
              <w:rPr>
                <w:rFonts w:hint="eastAsia"/>
                <w:color w:val="auto"/>
                <w:highlight w:val="none"/>
              </w:rPr>
              <w:t>团队拥有者变更管理</w:t>
            </w:r>
          </w:p>
          <w:p>
            <w:pPr>
              <w:rPr>
                <w:rFonts w:hint="eastAsia"/>
                <w:color w:val="auto"/>
                <w:highlight w:val="none"/>
              </w:rPr>
            </w:pPr>
            <w:r>
              <w:rPr>
                <w:rFonts w:hint="eastAsia"/>
                <w:color w:val="auto"/>
                <w:highlight w:val="none"/>
              </w:rPr>
              <w:t>团队恢复管理</w:t>
            </w:r>
          </w:p>
          <w:p>
            <w:pPr>
              <w:rPr>
                <w:rFonts w:hint="eastAsia"/>
                <w:color w:val="auto"/>
                <w:highlight w:val="none"/>
              </w:rPr>
            </w:pPr>
            <w:r>
              <w:rPr>
                <w:rFonts w:hint="eastAsia"/>
                <w:color w:val="auto"/>
                <w:highlight w:val="none"/>
              </w:rPr>
              <w:t>离职员工文档转让</w:t>
            </w:r>
          </w:p>
          <w:p>
            <w:pPr>
              <w:rPr>
                <w:rFonts w:hint="eastAsia"/>
                <w:color w:val="auto"/>
                <w:highlight w:val="none"/>
              </w:rPr>
            </w:pPr>
            <w:r>
              <w:rPr>
                <w:rFonts w:hint="eastAsia"/>
                <w:color w:val="auto"/>
                <w:highlight w:val="none"/>
              </w:rPr>
              <w:t>文档分享范围管控（禁止分享到企业外）</w:t>
            </w:r>
          </w:p>
          <w:p>
            <w:pPr>
              <w:rPr>
                <w:rFonts w:hint="eastAsia"/>
                <w:color w:val="auto"/>
                <w:highlight w:val="none"/>
              </w:rPr>
            </w:pPr>
            <w:r>
              <w:rPr>
                <w:rFonts w:hint="eastAsia"/>
                <w:color w:val="auto"/>
                <w:highlight w:val="none"/>
              </w:rPr>
              <w:t>文档安全管控（禁止移动到企业外）</w:t>
            </w:r>
          </w:p>
          <w:p>
            <w:pPr>
              <w:rPr>
                <w:rFonts w:hint="eastAsia"/>
                <w:color w:val="auto"/>
                <w:highlight w:val="none"/>
              </w:rPr>
            </w:pPr>
            <w:r>
              <w:rPr>
                <w:rFonts w:hint="eastAsia"/>
                <w:color w:val="auto"/>
                <w:highlight w:val="none"/>
              </w:rPr>
              <w:t>自定义后台管理权限</w:t>
            </w:r>
          </w:p>
          <w:p>
            <w:pPr>
              <w:rPr>
                <w:rFonts w:hint="eastAsia"/>
                <w:color w:val="auto"/>
                <w:highlight w:val="none"/>
              </w:rPr>
            </w:pPr>
            <w:r>
              <w:rPr>
                <w:rFonts w:hint="eastAsia"/>
                <w:color w:val="auto"/>
                <w:highlight w:val="none"/>
              </w:rPr>
              <w:t>二级回收站已删除文件恢复时长：最近1年</w:t>
            </w:r>
          </w:p>
          <w:p>
            <w:pPr>
              <w:rPr>
                <w:rFonts w:hint="eastAsia"/>
                <w:color w:val="auto"/>
                <w:highlight w:val="none"/>
              </w:rPr>
            </w:pPr>
            <w:r>
              <w:rPr>
                <w:rFonts w:hint="eastAsia"/>
                <w:color w:val="auto"/>
                <w:highlight w:val="none"/>
              </w:rPr>
              <w:t>企业空间分配管理</w:t>
            </w:r>
          </w:p>
        </w:tc>
      </w:tr>
    </w:tbl>
    <w:p>
      <w:pPr>
        <w:spacing w:line="360" w:lineRule="auto"/>
        <w:rPr>
          <w:rFonts w:hint="default"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（二）服务内容要求：</w:t>
      </w:r>
    </w:p>
    <w:p>
      <w:pPr>
        <w:rPr>
          <w:rFonts w:hint="eastAsia" w:ascii="宋体" w:hAnsi="宋体" w:cs="宋体"/>
          <w:b/>
          <w:bCs/>
          <w:color w:val="auto"/>
          <w:szCs w:val="21"/>
          <w:highlight w:val="none"/>
        </w:rPr>
      </w:pPr>
      <w:r>
        <w:rPr>
          <w:rFonts w:hint="eastAsia" w:ascii="宋体" w:hAnsi="宋体" w:cs="宋体"/>
          <w:b/>
          <w:bCs/>
          <w:color w:val="auto"/>
          <w:szCs w:val="21"/>
          <w:highlight w:val="none"/>
        </w:rPr>
        <w:t>年场地授权服务内容：</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3450"/>
        <w:gridCol w:w="1380"/>
        <w:gridCol w:w="2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内容</w:t>
            </w:r>
          </w:p>
        </w:tc>
        <w:tc>
          <w:tcPr>
            <w:tcW w:w="3450" w:type="dxa"/>
            <w:noWrap w:val="0"/>
            <w:vAlign w:val="center"/>
          </w:tcPr>
          <w:p>
            <w:pPr>
              <w:widowControl/>
              <w:spacing w:line="288"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服务范围</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服务方式</w:t>
            </w:r>
          </w:p>
        </w:tc>
        <w:tc>
          <w:tcPr>
            <w:tcW w:w="2618" w:type="dxa"/>
            <w:noWrap w:val="0"/>
            <w:vAlign w:val="center"/>
          </w:tcPr>
          <w:p>
            <w:pPr>
              <w:widowControl/>
              <w:spacing w:line="288"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响应范围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升级服务</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为用户提供大、小版本升级程序。</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现场/远程</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在升级服务期内免费提供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1"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在线服务</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通过 产品主页、 产品论坛 、 在线客服的方式在互联网上提供用户查询产品资料、技巧及对用户问题的解答 </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互联网</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提供5 X 8 小时服务：</w:t>
            </w:r>
          </w:p>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产品主页：http://www.wps.cn/</w:t>
            </w:r>
          </w:p>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产品论坛：http://bbs.wps.cn</w:t>
            </w:r>
          </w:p>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在线客服：http://kefu.kingsoft.com</w:t>
            </w:r>
          </w:p>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二次开发专栏：</w:t>
            </w:r>
            <w:r>
              <w:rPr>
                <w:rFonts w:hint="eastAsia" w:ascii="宋体" w:hAnsi="宋体" w:cs="宋体"/>
                <w:color w:val="auto"/>
                <w:kern w:val="0"/>
                <w:szCs w:val="21"/>
                <w:highlight w:val="none"/>
              </w:rPr>
              <w:fldChar w:fldCharType="begin"/>
            </w:r>
            <w:r>
              <w:rPr>
                <w:rFonts w:hint="eastAsia" w:ascii="宋体" w:hAnsi="宋体" w:cs="宋体"/>
                <w:color w:val="auto"/>
                <w:kern w:val="0"/>
                <w:szCs w:val="21"/>
                <w:highlight w:val="none"/>
              </w:rPr>
              <w:instrText xml:space="preserve"> HYPERLINK "http://bbs.wps.cn/" </w:instrText>
            </w:r>
            <w:r>
              <w:rPr>
                <w:rFonts w:hint="eastAsia" w:ascii="宋体" w:hAnsi="宋体" w:cs="宋体"/>
                <w:color w:val="auto"/>
                <w:kern w:val="0"/>
                <w:szCs w:val="21"/>
                <w:highlight w:val="none"/>
              </w:rPr>
              <w:fldChar w:fldCharType="separate"/>
            </w:r>
            <w:r>
              <w:rPr>
                <w:rFonts w:hint="eastAsia" w:ascii="宋体" w:hAnsi="宋体" w:cs="宋体"/>
                <w:color w:val="auto"/>
                <w:kern w:val="0"/>
                <w:szCs w:val="21"/>
                <w:highlight w:val="none"/>
              </w:rPr>
              <w:t>http://bbs.wps.cn/</w:t>
            </w:r>
            <w:r>
              <w:rPr>
                <w:rFonts w:hint="eastAsia" w:ascii="宋体" w:hAnsi="宋体" w:cs="宋体"/>
                <w:color w:val="auto"/>
                <w:kern w:val="0"/>
                <w:szCs w:val="21"/>
                <w:highlight w:val="none"/>
              </w:rPr>
              <w:fldChar w:fldCharType="end"/>
            </w:r>
            <w:r>
              <w:rPr>
                <w:rFonts w:hint="eastAsia" w:ascii="宋体" w:hAnsi="宋体" w:cs="宋体"/>
                <w:color w:val="auto"/>
                <w:kern w:val="0"/>
                <w:szCs w:val="21"/>
                <w:highlight w:val="none"/>
              </w:rPr>
              <w:t xml:space="preserve"> 中“WPS二次开发区”栏目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邮件服务</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提供用户产品使用问题及二次开发技术问题的解答 </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远程</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提供5 X 8 小时服务</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WPS 技术支持专用邮箱</w:t>
            </w:r>
          </w:p>
          <w:p>
            <w:pPr>
              <w:widowControl/>
              <w:spacing w:line="288" w:lineRule="auto"/>
              <w:jc w:val="left"/>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"mailto:wps_techsupport@kingsoft.com"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wps@kingsoft.com</w:t>
            </w:r>
            <w:r>
              <w:rPr>
                <w:rFonts w:hint="eastAsia" w:ascii="宋体" w:hAnsi="宋体" w:cs="宋体"/>
                <w:color w:val="auto"/>
                <w:szCs w:val="21"/>
                <w:highlight w:val="none"/>
              </w:rPr>
              <w:fldChar w:fldCharType="end"/>
            </w:r>
            <w:r>
              <w:rPr>
                <w:rFonts w:hint="eastAsia" w:ascii="宋体" w:hAnsi="宋体" w:cs="宋体"/>
                <w:color w:val="auto"/>
                <w:szCs w:val="21"/>
                <w:highlight w:val="none"/>
              </w:rPr>
              <w:t xml:space="preserve"> </w:t>
            </w:r>
          </w:p>
          <w:p>
            <w:pPr>
              <w:widowControl/>
              <w:spacing w:line="288" w:lineRule="auto"/>
              <w:jc w:val="left"/>
              <w:rPr>
                <w:rFonts w:ascii="宋体" w:hAnsi="宋体" w:cs="宋体"/>
                <w:color w:val="auto"/>
                <w:szCs w:val="21"/>
                <w:highlight w:val="none"/>
              </w:rPr>
            </w:pPr>
            <w:r>
              <w:rPr>
                <w:rFonts w:hint="eastAsia" w:ascii="宋体" w:hAnsi="宋体" w:cs="宋体"/>
                <w:color w:val="auto"/>
                <w:szCs w:val="21"/>
                <w:highlight w:val="none"/>
              </w:rPr>
              <w:t>kf@yunda-info.com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电话服务</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提供用户产品使用问题及二次开发技术问题的解答 </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远程</w:t>
            </w:r>
          </w:p>
        </w:tc>
        <w:tc>
          <w:tcPr>
            <w:tcW w:w="2618" w:type="dxa"/>
            <w:noWrap w:val="0"/>
            <w:vAlign w:val="center"/>
          </w:tcPr>
          <w:p>
            <w:pPr>
              <w:spacing w:line="288" w:lineRule="auto"/>
              <w:rPr>
                <w:rFonts w:hint="eastAsia" w:ascii="宋体" w:hAnsi="宋体" w:cs="宋体"/>
                <w:color w:val="auto"/>
                <w:szCs w:val="21"/>
                <w:highlight w:val="none"/>
              </w:rPr>
            </w:pPr>
            <w:r>
              <w:rPr>
                <w:rFonts w:hint="eastAsia" w:ascii="宋体" w:hAnsi="宋体" w:cs="宋体"/>
                <w:color w:val="auto"/>
                <w:kern w:val="0"/>
                <w:szCs w:val="21"/>
                <w:highlight w:val="none"/>
              </w:rPr>
              <w:t>提供5 X 8小时服务</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400－677－5005</w:t>
            </w:r>
            <w:r>
              <w:rPr>
                <w:rFonts w:hint="eastAsia" w:ascii="宋体" w:hAnsi="宋体" w:cs="宋体"/>
                <w:color w:val="auto"/>
                <w:szCs w:val="21"/>
                <w:highlight w:val="none"/>
              </w:rPr>
              <w:t xml:space="preserve"> </w:t>
            </w:r>
          </w:p>
          <w:p>
            <w:pPr>
              <w:spacing w:line="288" w:lineRule="auto"/>
              <w:rPr>
                <w:rFonts w:hint="eastAsia" w:ascii="宋体" w:hAnsi="宋体" w:cs="宋体"/>
                <w:color w:val="auto"/>
                <w:szCs w:val="21"/>
                <w:highlight w:val="none"/>
              </w:rPr>
            </w:pPr>
            <w:r>
              <w:rPr>
                <w:rFonts w:hint="eastAsia" w:ascii="宋体" w:hAnsi="宋体"/>
                <w:color w:val="auto"/>
                <w:szCs w:val="21"/>
                <w:highlight w:val="none"/>
              </w:rPr>
              <w:t>020-85600726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定期电话回访</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主动回访用户，收集用户的产品使用意见 ，并进行建档跟踪入库。</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远程</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每个月进行一次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定制培训</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为用户提供</w:t>
            </w:r>
            <w:r>
              <w:rPr>
                <w:rFonts w:hint="eastAsia" w:ascii="宋体" w:hAnsi="宋体" w:cs="宋体"/>
                <w:color w:val="auto"/>
                <w:szCs w:val="21"/>
                <w:highlight w:val="none"/>
              </w:rPr>
              <w:t xml:space="preserve"> WPS+云办公套装</w:t>
            </w:r>
            <w:r>
              <w:rPr>
                <w:rFonts w:hint="eastAsia" w:ascii="宋体" w:hAnsi="宋体" w:cs="宋体"/>
                <w:color w:val="auto"/>
                <w:kern w:val="0"/>
                <w:szCs w:val="21"/>
                <w:highlight w:val="none"/>
              </w:rPr>
              <w:t xml:space="preserve">现场培训 </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现场</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根据采购人需要可为其进行1次现场免费培训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1074"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资料提供</w:t>
            </w:r>
          </w:p>
        </w:tc>
        <w:tc>
          <w:tcPr>
            <w:tcW w:w="345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为用户提供关于WPS 使用技巧文档、Flash格式教程、办公效率手册等资料 </w:t>
            </w:r>
          </w:p>
        </w:tc>
        <w:tc>
          <w:tcPr>
            <w:tcW w:w="1380"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远程</w:t>
            </w:r>
          </w:p>
        </w:tc>
        <w:tc>
          <w:tcPr>
            <w:tcW w:w="2618" w:type="dxa"/>
            <w:noWrap w:val="0"/>
            <w:vAlign w:val="center"/>
          </w:tcPr>
          <w:p>
            <w:pPr>
              <w:widowControl/>
              <w:spacing w:line="288"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根据采购人的需求提供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0" w:hRule="atLeast"/>
        </w:trPr>
        <w:tc>
          <w:tcPr>
            <w:tcW w:w="1074"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二次开发与系统集成</w:t>
            </w:r>
          </w:p>
        </w:tc>
        <w:tc>
          <w:tcPr>
            <w:tcW w:w="3450" w:type="dxa"/>
            <w:noWrap w:val="0"/>
            <w:vAlign w:val="top"/>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1、提供和采购人现有OA系统集成：派专人到现场分析现有系统和WPS集成的可行性并提出最佳的系统改造方案</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2、提供其他业务系统和WPS的集成服务：</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1)针对要集成的系统提供和WPS最佳的集成方案</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2)为系统开发商提供集成WPS的DEMO样例</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3)可以派专人现场参与系统改造的代码编写</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4)针对系统的特殊需求，WPS可以提供定制化的API接口</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5)可以派专人现场参与系统改造完成后的整体测试</w:t>
            </w:r>
          </w:p>
        </w:tc>
        <w:tc>
          <w:tcPr>
            <w:tcW w:w="1380"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现场</w:t>
            </w:r>
          </w:p>
        </w:tc>
        <w:tc>
          <w:tcPr>
            <w:tcW w:w="2618" w:type="dxa"/>
            <w:noWrap w:val="0"/>
            <w:vAlign w:val="top"/>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集成服务包括OA及采购人其他可能与WPS集成的所有业务系统，如涉及到广州地区外的需要技术人员上门二次开发支持，将按3500元/人天收费。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074"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上门回访</w:t>
            </w:r>
          </w:p>
        </w:tc>
        <w:tc>
          <w:tcPr>
            <w:tcW w:w="3450" w:type="dxa"/>
            <w:noWrap w:val="0"/>
            <w:vAlign w:val="top"/>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主动现场回访用户，收集用户的产品使用意见及现场辅导用户解决</w:t>
            </w:r>
          </w:p>
        </w:tc>
        <w:tc>
          <w:tcPr>
            <w:tcW w:w="1380" w:type="dxa"/>
            <w:noWrap w:val="0"/>
            <w:vAlign w:val="center"/>
          </w:tcPr>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现场</w:t>
            </w:r>
          </w:p>
        </w:tc>
        <w:tc>
          <w:tcPr>
            <w:tcW w:w="2618" w:type="dxa"/>
            <w:noWrap w:val="0"/>
            <w:vAlign w:val="top"/>
          </w:tcPr>
          <w:p>
            <w:pPr>
              <w:widowControl/>
              <w:spacing w:line="360" w:lineRule="auto"/>
              <w:jc w:val="left"/>
              <w:rPr>
                <w:rFonts w:hint="eastAsia" w:ascii="宋体" w:hAnsi="宋体" w:cs="宋体"/>
                <w:color w:val="auto"/>
                <w:kern w:val="0"/>
                <w:szCs w:val="21"/>
                <w:highlight w:val="none"/>
              </w:rPr>
            </w:pPr>
          </w:p>
        </w:tc>
      </w:tr>
      <w:bookmarkEnd w:id="58"/>
    </w:tbl>
    <w:p>
      <w:pPr>
        <w:pStyle w:val="2"/>
        <w:ind w:left="0" w:leftChars="0" w:firstLine="0" w:firstLineChars="0"/>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ind w:left="0" w:leftChars="0" w:firstLine="0" w:firstLineChars="0"/>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5"/>
        <w:rPr>
          <w:rFonts w:hint="eastAsia"/>
          <w:color w:val="auto"/>
          <w:highlight w:val="none"/>
        </w:rPr>
      </w:pPr>
      <w:bookmarkStart w:id="59" w:name="_Toc18538"/>
      <w:bookmarkStart w:id="60" w:name="_Toc23353"/>
      <w:bookmarkStart w:id="61" w:name="_Toc15570"/>
      <w:bookmarkStart w:id="62" w:name="_Toc1284"/>
      <w:bookmarkStart w:id="63" w:name="_Toc29835"/>
      <w:bookmarkStart w:id="64" w:name="_Toc1496"/>
      <w:bookmarkStart w:id="65" w:name="_Toc25925"/>
      <w:bookmarkStart w:id="66" w:name="_Toc4680"/>
      <w:bookmarkStart w:id="67" w:name="_Toc537"/>
      <w:bookmarkStart w:id="68" w:name="_Toc12135"/>
      <w:bookmarkStart w:id="69" w:name="_Toc23330"/>
    </w:p>
    <w:p>
      <w:pPr>
        <w:pStyle w:val="5"/>
        <w:rPr>
          <w:rFonts w:hint="eastAsia"/>
          <w:color w:val="auto"/>
          <w:highlight w:val="none"/>
        </w:rPr>
      </w:pPr>
    </w:p>
    <w:p>
      <w:pPr>
        <w:pStyle w:val="5"/>
        <w:rPr>
          <w:rFonts w:hint="eastAsia"/>
          <w:color w:val="auto"/>
          <w:highlight w:val="none"/>
        </w:rPr>
      </w:pPr>
    </w:p>
    <w:p>
      <w:pPr>
        <w:pStyle w:val="5"/>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2321560</wp:posOffset>
                </wp:positionH>
                <wp:positionV relativeFrom="paragraph">
                  <wp:posOffset>549910</wp:posOffset>
                </wp:positionV>
                <wp:extent cx="958850" cy="0"/>
                <wp:effectExtent l="0" t="0" r="0" b="0"/>
                <wp:wrapNone/>
                <wp:docPr id="6" name="自选图形 12"/>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82.8pt;margin-top:43.3pt;height:0pt;width:75.5pt;z-index:25166745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bC+tcAAAALAQAADwAAAAAAAAABACAAAAAiAAAAZHJzL2Rvd25yZXYueG1sUEsBAhQA&#10;FAAAAAgAh07iQPLtLxrzAQAA4w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2325370</wp:posOffset>
                </wp:positionH>
                <wp:positionV relativeFrom="paragraph">
                  <wp:posOffset>38100</wp:posOffset>
                </wp:positionV>
                <wp:extent cx="958850" cy="0"/>
                <wp:effectExtent l="0" t="0" r="0" b="0"/>
                <wp:wrapNone/>
                <wp:docPr id="5" name="自选图形 1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 o:spid="_x0000_s1026" o:spt="32" type="#_x0000_t32" style="position:absolute;left:0pt;margin-left:183.1pt;margin-top:3pt;height:0pt;width:75.5pt;z-index:25166643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h6js9fIBAADj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第六章</w:t>
      </w:r>
      <w:bookmarkEnd w:id="59"/>
      <w:bookmarkEnd w:id="60"/>
      <w:bookmarkEnd w:id="61"/>
      <w:bookmarkEnd w:id="62"/>
      <w:bookmarkEnd w:id="63"/>
      <w:bookmarkEnd w:id="64"/>
      <w:bookmarkEnd w:id="65"/>
      <w:bookmarkEnd w:id="66"/>
      <w:bookmarkEnd w:id="67"/>
      <w:bookmarkEnd w:id="68"/>
      <w:bookmarkEnd w:id="69"/>
    </w:p>
    <w:p>
      <w:pPr>
        <w:pStyle w:val="40"/>
        <w:rPr>
          <w:color w:val="auto"/>
          <w:highlight w:val="none"/>
        </w:rPr>
      </w:pPr>
    </w:p>
    <w:p>
      <w:pPr>
        <w:pStyle w:val="5"/>
        <w:rPr>
          <w:color w:val="auto"/>
          <w:highlight w:val="none"/>
        </w:rPr>
      </w:pPr>
      <w:bookmarkStart w:id="70" w:name="_Toc19686"/>
      <w:bookmarkStart w:id="71" w:name="_Toc19088"/>
      <w:bookmarkStart w:id="72" w:name="_Toc12980"/>
      <w:bookmarkStart w:id="73" w:name="_Toc1375"/>
      <w:bookmarkStart w:id="74" w:name="_Toc22501"/>
      <w:bookmarkStart w:id="75" w:name="_Toc12721"/>
      <w:bookmarkStart w:id="76" w:name="_Toc87616386"/>
      <w:bookmarkStart w:id="77" w:name="_Toc22797"/>
      <w:bookmarkStart w:id="78" w:name="_Toc323"/>
      <w:bookmarkStart w:id="79" w:name="_Toc13309"/>
      <w:bookmarkStart w:id="80" w:name="_Toc88209949"/>
      <w:bookmarkStart w:id="81" w:name="_Toc12968"/>
      <w:bookmarkStart w:id="82" w:name="_Toc8183"/>
      <w:r>
        <w:rPr>
          <w:rFonts w:hint="eastAsia"/>
          <w:color w:val="auto"/>
          <w:highlight w:val="none"/>
        </w:rPr>
        <w:t>合同</w:t>
      </w:r>
      <w:bookmarkEnd w:id="70"/>
      <w:bookmarkEnd w:id="71"/>
      <w:bookmarkEnd w:id="72"/>
      <w:bookmarkEnd w:id="73"/>
      <w:bookmarkEnd w:id="74"/>
      <w:bookmarkEnd w:id="75"/>
      <w:bookmarkEnd w:id="76"/>
      <w:bookmarkEnd w:id="77"/>
      <w:bookmarkEnd w:id="78"/>
      <w:bookmarkEnd w:id="79"/>
      <w:bookmarkEnd w:id="80"/>
      <w:bookmarkEnd w:id="81"/>
      <w:bookmarkEnd w:id="82"/>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rPr>
          <w:rFonts w:ascii="方正小标宋简体" w:eastAsia="方正小标宋简体"/>
          <w:color w:val="auto"/>
          <w:sz w:val="44"/>
          <w:szCs w:val="44"/>
          <w:highlight w:val="none"/>
        </w:rPr>
      </w:pPr>
    </w:p>
    <w:p>
      <w:pPr>
        <w:pStyle w:val="8"/>
        <w:rPr>
          <w:rFonts w:ascii="方正小标宋简体" w:eastAsia="方正小标宋简体"/>
          <w:color w:val="auto"/>
          <w:sz w:val="44"/>
          <w:szCs w:val="44"/>
          <w:highlight w:val="none"/>
        </w:rPr>
      </w:pPr>
    </w:p>
    <w:p>
      <w:pPr>
        <w:rPr>
          <w:color w:val="auto"/>
          <w:highlight w:val="none"/>
        </w:rPr>
      </w:pPr>
    </w:p>
    <w:p>
      <w:pPr>
        <w:pStyle w:val="8"/>
        <w:rPr>
          <w:color w:val="auto"/>
          <w:highlight w:val="none"/>
        </w:rPr>
      </w:pPr>
    </w:p>
    <w:p>
      <w:pPr>
        <w:rPr>
          <w:color w:val="auto"/>
          <w:highlight w:val="none"/>
        </w:rPr>
      </w:pPr>
      <w:r>
        <w:rPr>
          <w:color w:val="auto"/>
          <w:highlight w:val="none"/>
        </w:rPr>
        <w:br w:type="page"/>
      </w:r>
    </w:p>
    <w:p>
      <w:pPr>
        <w:spacing w:line="400" w:lineRule="atLeast"/>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广州市净水有限公司</w:t>
      </w:r>
    </w:p>
    <w:p>
      <w:pPr>
        <w:spacing w:line="400" w:lineRule="atLeast"/>
        <w:jc w:val="center"/>
        <w:rPr>
          <w:rFonts w:hint="eastAsia" w:ascii="宋体" w:hAnsi="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2024-2025年度WPS办公软件授权租赁服务</w:t>
      </w:r>
    </w:p>
    <w:p>
      <w:pPr>
        <w:spacing w:line="400" w:lineRule="atLeast"/>
        <w:jc w:val="center"/>
        <w:rPr>
          <w:rFonts w:ascii="宋体" w:hAnsi="宋体" w:cs="宋体"/>
          <w:b/>
          <w:bCs/>
          <w:color w:val="auto"/>
          <w:sz w:val="48"/>
          <w:szCs w:val="48"/>
          <w:highlight w:val="none"/>
        </w:rPr>
      </w:pPr>
      <w:r>
        <w:rPr>
          <w:rFonts w:hint="eastAsia" w:ascii="宋体" w:hAnsi="宋体" w:cs="宋体"/>
          <w:b/>
          <w:bCs/>
          <w:color w:val="auto"/>
          <w:sz w:val="44"/>
          <w:szCs w:val="44"/>
          <w:highlight w:val="none"/>
        </w:rPr>
        <w:t>项目合同</w:t>
      </w:r>
    </w:p>
    <w:p>
      <w:pPr>
        <w:spacing w:line="400" w:lineRule="atLeast"/>
        <w:jc w:val="center"/>
        <w:rPr>
          <w:rFonts w:ascii="宋体" w:hAnsi="宋体"/>
          <w:b/>
          <w:color w:val="auto"/>
          <w:sz w:val="28"/>
          <w:highlight w:val="none"/>
        </w:rPr>
      </w:pPr>
    </w:p>
    <w:p>
      <w:pPr>
        <w:spacing w:line="400" w:lineRule="atLeast"/>
        <w:jc w:val="center"/>
        <w:rPr>
          <w:rFonts w:ascii="宋体" w:hAnsi="宋体"/>
          <w:b/>
          <w:color w:val="auto"/>
          <w:sz w:val="28"/>
          <w:highlight w:val="none"/>
        </w:rPr>
      </w:pPr>
    </w:p>
    <w:p>
      <w:pPr>
        <w:spacing w:line="400" w:lineRule="atLeast"/>
        <w:jc w:val="center"/>
        <w:rPr>
          <w:rFonts w:ascii="宋体" w:hAnsi="宋体"/>
          <w:b/>
          <w:color w:val="auto"/>
          <w:sz w:val="28"/>
          <w:highlight w:val="none"/>
        </w:rPr>
      </w:pPr>
    </w:p>
    <w:p>
      <w:pPr>
        <w:spacing w:line="0" w:lineRule="atLeast"/>
        <w:rPr>
          <w:rFonts w:ascii="宋体" w:hAnsi="宋体"/>
          <w:b/>
          <w:color w:val="auto"/>
          <w:sz w:val="30"/>
          <w:highlight w:val="none"/>
        </w:rPr>
      </w:pPr>
    </w:p>
    <w:p>
      <w:pPr>
        <w:spacing w:line="0" w:lineRule="atLeast"/>
        <w:rPr>
          <w:rFonts w:ascii="仿宋_GB2312" w:hAnsi="宋体" w:eastAsia="仿宋_GB2312"/>
          <w:b/>
          <w:color w:val="auto"/>
          <w:sz w:val="30"/>
          <w:szCs w:val="30"/>
          <w:highlight w:val="none"/>
        </w:rPr>
      </w:pPr>
    </w:p>
    <w:p>
      <w:pPr>
        <w:spacing w:line="0" w:lineRule="atLeast"/>
        <w:rPr>
          <w:rFonts w:ascii="宋体" w:hAnsi="宋体" w:cs="宋体"/>
          <w:b/>
          <w:color w:val="auto"/>
          <w:sz w:val="30"/>
          <w:szCs w:val="30"/>
          <w:highlight w:val="none"/>
        </w:rPr>
      </w:pPr>
      <w:r>
        <w:rPr>
          <w:rFonts w:hint="eastAsia" w:ascii="宋体" w:hAnsi="宋体" w:cs="宋体"/>
          <w:b/>
          <w:color w:val="auto"/>
          <w:sz w:val="30"/>
          <w:szCs w:val="30"/>
          <w:highlight w:val="none"/>
        </w:rPr>
        <w:t>项目名称</w:t>
      </w:r>
      <w:r>
        <w:rPr>
          <w:rFonts w:ascii="宋体" w:hAnsi="宋体" w:cs="宋体"/>
          <w:b/>
          <w:color w:val="auto"/>
          <w:sz w:val="30"/>
          <w:szCs w:val="30"/>
          <w:highlight w:val="none"/>
        </w:rPr>
        <w:t>:</w:t>
      </w:r>
      <w:r>
        <w:rPr>
          <w:rFonts w:hint="eastAsia" w:ascii="宋体" w:hAnsi="宋体" w:cs="宋体"/>
          <w:b/>
          <w:color w:val="auto"/>
          <w:sz w:val="30"/>
          <w:szCs w:val="30"/>
          <w:highlight w:val="none"/>
          <w:lang w:val="en-US" w:eastAsia="zh-CN"/>
        </w:rPr>
        <w:t>2024-2025年度WPS办公软件授权租赁服务</w:t>
      </w:r>
      <w:r>
        <w:rPr>
          <w:rFonts w:hint="eastAsia" w:ascii="宋体" w:hAnsi="宋体" w:cs="宋体"/>
          <w:b/>
          <w:color w:val="auto"/>
          <w:sz w:val="30"/>
          <w:szCs w:val="30"/>
          <w:highlight w:val="none"/>
        </w:rPr>
        <w:t>项目</w:t>
      </w:r>
    </w:p>
    <w:p>
      <w:pPr>
        <w:pStyle w:val="2"/>
        <w:rPr>
          <w:rFonts w:cs="宋体"/>
          <w:b/>
          <w:color w:val="auto"/>
          <w:sz w:val="30"/>
          <w:szCs w:val="30"/>
          <w:highlight w:val="none"/>
        </w:rPr>
      </w:pPr>
    </w:p>
    <w:p>
      <w:pPr>
        <w:spacing w:line="400" w:lineRule="atLeast"/>
        <w:rPr>
          <w:rFonts w:ascii="宋体" w:hAnsi="宋体" w:cs="宋体"/>
          <w:b/>
          <w:color w:val="auto"/>
          <w:sz w:val="30"/>
          <w:szCs w:val="30"/>
          <w:highlight w:val="none"/>
        </w:rPr>
      </w:pPr>
      <w:r>
        <w:rPr>
          <w:rFonts w:hint="eastAsia" w:ascii="宋体" w:hAnsi="宋体" w:cs="宋体"/>
          <w:b/>
          <w:color w:val="auto"/>
          <w:sz w:val="30"/>
          <w:szCs w:val="30"/>
          <w:highlight w:val="none"/>
        </w:rPr>
        <w:t>项目编号：</w:t>
      </w:r>
      <w:r>
        <w:rPr>
          <w:rFonts w:ascii="宋体" w:hAnsi="宋体" w:cs="宋体"/>
          <w:b/>
          <w:color w:val="auto"/>
          <w:sz w:val="30"/>
          <w:szCs w:val="30"/>
          <w:highlight w:val="none"/>
        </w:rPr>
        <w:t xml:space="preserve"> </w:t>
      </w:r>
    </w:p>
    <w:p>
      <w:pPr>
        <w:spacing w:line="400" w:lineRule="atLeast"/>
        <w:rPr>
          <w:rFonts w:ascii="宋体" w:hAnsi="宋体" w:cs="宋体"/>
          <w:b/>
          <w:color w:val="auto"/>
          <w:sz w:val="30"/>
          <w:szCs w:val="30"/>
          <w:highlight w:val="none"/>
        </w:rPr>
      </w:pPr>
    </w:p>
    <w:p>
      <w:pPr>
        <w:spacing w:line="480" w:lineRule="auto"/>
        <w:rPr>
          <w:rFonts w:ascii="宋体" w:hAnsi="宋体" w:cs="宋体"/>
          <w:b/>
          <w:bCs/>
          <w:color w:val="auto"/>
          <w:sz w:val="30"/>
          <w:szCs w:val="30"/>
          <w:highlight w:val="none"/>
        </w:rPr>
      </w:pPr>
      <w:r>
        <w:rPr>
          <w:rFonts w:hint="eastAsia" w:ascii="宋体" w:hAnsi="宋体" w:cs="宋体"/>
          <w:b/>
          <w:color w:val="auto"/>
          <w:sz w:val="30"/>
          <w:szCs w:val="30"/>
          <w:highlight w:val="none"/>
        </w:rPr>
        <w:t>合同编号：</w:t>
      </w:r>
      <w:r>
        <w:rPr>
          <w:rFonts w:hint="eastAsia" w:ascii="宋体" w:hAnsi="宋体" w:cs="宋体"/>
          <w:b/>
          <w:bCs/>
          <w:color w:val="auto"/>
          <w:sz w:val="30"/>
          <w:szCs w:val="30"/>
          <w:highlight w:val="none"/>
        </w:rPr>
        <w:t>穗净水合</w:t>
      </w:r>
      <w:r>
        <w:rPr>
          <w:rFonts w:ascii="宋体" w:hAnsi="宋体" w:cs="宋体"/>
          <w:b/>
          <w:bCs/>
          <w:color w:val="auto"/>
          <w:sz w:val="30"/>
          <w:szCs w:val="30"/>
          <w:highlight w:val="none"/>
        </w:rPr>
        <w:t xml:space="preserve">[     ]    </w:t>
      </w:r>
      <w:r>
        <w:rPr>
          <w:rFonts w:hint="eastAsia" w:ascii="宋体" w:hAnsi="宋体" w:cs="宋体"/>
          <w:b/>
          <w:bCs/>
          <w:color w:val="auto"/>
          <w:sz w:val="30"/>
          <w:szCs w:val="30"/>
          <w:highlight w:val="none"/>
        </w:rPr>
        <w:t>号</w:t>
      </w:r>
    </w:p>
    <w:p>
      <w:pPr>
        <w:spacing w:line="400" w:lineRule="atLeast"/>
        <w:ind w:firstLine="602" w:firstLineChars="200"/>
        <w:rPr>
          <w:rFonts w:ascii="宋体" w:hAnsi="宋体" w:cs="宋体"/>
          <w:b/>
          <w:color w:val="auto"/>
          <w:sz w:val="30"/>
          <w:szCs w:val="30"/>
          <w:highlight w:val="none"/>
        </w:rPr>
      </w:pPr>
    </w:p>
    <w:p>
      <w:pPr>
        <w:spacing w:line="400" w:lineRule="atLeast"/>
        <w:rPr>
          <w:rFonts w:ascii="宋体" w:hAnsi="宋体" w:cs="宋体"/>
          <w:b/>
          <w:color w:val="auto"/>
          <w:sz w:val="30"/>
          <w:szCs w:val="30"/>
          <w:highlight w:val="none"/>
        </w:rPr>
      </w:pPr>
    </w:p>
    <w:p>
      <w:pPr>
        <w:spacing w:line="400" w:lineRule="atLeast"/>
        <w:rPr>
          <w:rFonts w:ascii="宋体" w:hAnsi="宋体" w:cs="宋体"/>
          <w:b/>
          <w:color w:val="auto"/>
          <w:sz w:val="30"/>
          <w:szCs w:val="30"/>
          <w:highlight w:val="none"/>
        </w:rPr>
      </w:pPr>
      <w:r>
        <w:rPr>
          <w:rFonts w:hint="eastAsia" w:ascii="宋体" w:hAnsi="宋体" w:cs="宋体"/>
          <w:b/>
          <w:color w:val="auto"/>
          <w:sz w:val="30"/>
          <w:szCs w:val="30"/>
          <w:highlight w:val="none"/>
        </w:rPr>
        <w:t>甲方： 广州市净水有限公司</w:t>
      </w:r>
    </w:p>
    <w:p>
      <w:pPr>
        <w:spacing w:line="400" w:lineRule="atLeast"/>
        <w:rPr>
          <w:rFonts w:ascii="宋体" w:hAnsi="宋体" w:cs="宋体"/>
          <w:b/>
          <w:color w:val="auto"/>
          <w:sz w:val="30"/>
          <w:szCs w:val="30"/>
          <w:highlight w:val="none"/>
        </w:rPr>
      </w:pPr>
    </w:p>
    <w:p>
      <w:pPr>
        <w:spacing w:line="400" w:lineRule="atLeast"/>
        <w:rPr>
          <w:rFonts w:ascii="宋体" w:hAnsi="宋体" w:cs="宋体"/>
          <w:b/>
          <w:color w:val="auto"/>
          <w:sz w:val="30"/>
          <w:szCs w:val="30"/>
          <w:highlight w:val="none"/>
        </w:rPr>
      </w:pPr>
      <w:r>
        <w:rPr>
          <w:rFonts w:hint="eastAsia" w:ascii="宋体" w:hAnsi="宋体" w:cs="宋体"/>
          <w:b/>
          <w:color w:val="auto"/>
          <w:sz w:val="30"/>
          <w:szCs w:val="30"/>
          <w:highlight w:val="none"/>
        </w:rPr>
        <w:t>乙方</w:t>
      </w:r>
      <w:r>
        <w:rPr>
          <w:rFonts w:hint="eastAsia" w:ascii="宋体" w:hAnsi="宋体" w:cs="宋体"/>
          <w:color w:val="auto"/>
          <w:sz w:val="30"/>
          <w:szCs w:val="30"/>
          <w:highlight w:val="none"/>
        </w:rPr>
        <w:t>：</w:t>
      </w:r>
      <w:r>
        <w:rPr>
          <w:rFonts w:hint="eastAsia" w:ascii="宋体" w:hAnsi="宋体" w:cs="宋体"/>
          <w:b/>
          <w:color w:val="auto"/>
          <w:sz w:val="30"/>
          <w:szCs w:val="30"/>
          <w:highlight w:val="none"/>
        </w:rPr>
        <w:t xml:space="preserve"> </w:t>
      </w:r>
    </w:p>
    <w:p>
      <w:pPr>
        <w:rPr>
          <w:rFonts w:ascii="仿宋_GB2312" w:eastAsia="仿宋_GB2312"/>
          <w:bCs/>
          <w:color w:val="auto"/>
          <w:sz w:val="28"/>
          <w:szCs w:val="28"/>
          <w:highlight w:val="none"/>
        </w:rPr>
      </w:pPr>
    </w:p>
    <w:p>
      <w:pPr>
        <w:rPr>
          <w:rFonts w:ascii="仿宋_GB2312" w:eastAsia="仿宋_GB2312"/>
          <w:bCs/>
          <w:color w:val="auto"/>
          <w:sz w:val="28"/>
          <w:szCs w:val="28"/>
          <w:highlight w:val="none"/>
        </w:rPr>
      </w:pPr>
    </w:p>
    <w:p>
      <w:pPr>
        <w:rPr>
          <w:rFonts w:ascii="宋体" w:hAnsi="宋体" w:cs="宋体"/>
          <w:color w:val="auto"/>
          <w:sz w:val="24"/>
          <w:highlight w:val="none"/>
          <w:u w:val="single"/>
        </w:rPr>
      </w:pPr>
    </w:p>
    <w:p>
      <w:pPr>
        <w:rPr>
          <w:rFonts w:ascii="宋体" w:hAnsi="宋体" w:cs="宋体"/>
          <w:color w:val="auto"/>
          <w:sz w:val="24"/>
          <w:highlight w:val="none"/>
          <w:u w:val="single"/>
        </w:rPr>
      </w:pPr>
    </w:p>
    <w:p>
      <w:pPr>
        <w:ind w:firstLine="480" w:firstLineChars="200"/>
        <w:rPr>
          <w:rFonts w:ascii="宋体" w:hAnsi="宋体" w:cs="宋体"/>
          <w:color w:val="auto"/>
          <w:sz w:val="24"/>
          <w:highlight w:val="none"/>
          <w:u w:val="single"/>
        </w:rPr>
      </w:pPr>
    </w:p>
    <w:p>
      <w:pPr>
        <w:ind w:firstLine="480" w:firstLineChars="200"/>
        <w:rPr>
          <w:rFonts w:ascii="宋体" w:hAnsi="宋体" w:cs="宋体"/>
          <w:color w:val="auto"/>
          <w:sz w:val="24"/>
          <w:highlight w:val="none"/>
          <w:u w:val="single"/>
        </w:rPr>
      </w:pPr>
    </w:p>
    <w:p>
      <w:pPr>
        <w:ind w:firstLine="480" w:firstLineChars="200"/>
        <w:rPr>
          <w:rFonts w:ascii="宋体" w:hAnsi="宋体" w:cs="宋体"/>
          <w:color w:val="auto"/>
          <w:sz w:val="24"/>
          <w:highlight w:val="none"/>
          <w:u w:val="single"/>
        </w:rPr>
      </w:pPr>
    </w:p>
    <w:p>
      <w:pPr>
        <w:ind w:firstLine="480" w:firstLineChars="200"/>
        <w:rPr>
          <w:rFonts w:ascii="宋体" w:hAnsi="宋体" w:cs="宋体"/>
          <w:color w:val="auto"/>
          <w:sz w:val="24"/>
          <w:highlight w:val="none"/>
        </w:rPr>
      </w:pPr>
      <w:r>
        <w:rPr>
          <w:rFonts w:hint="eastAsia" w:ascii="宋体" w:hAnsi="宋体" w:cs="宋体"/>
          <w:color w:val="auto"/>
          <w:sz w:val="24"/>
          <w:highlight w:val="none"/>
          <w:u w:val="single"/>
        </w:rPr>
        <w:t>广州市净水有限公司</w:t>
      </w:r>
      <w:r>
        <w:rPr>
          <w:rFonts w:hint="eastAsia" w:ascii="宋体" w:hAnsi="宋体" w:cs="宋体"/>
          <w:color w:val="auto"/>
          <w:sz w:val="24"/>
          <w:highlight w:val="none"/>
        </w:rPr>
        <w:t>（以下简称“甲方”）与</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rPr>
        <w:t>（以下简称“乙</w:t>
      </w:r>
    </w:p>
    <w:p>
      <w:pPr>
        <w:spacing w:line="0" w:lineRule="atLeast"/>
        <w:ind w:left="1"/>
        <w:rPr>
          <w:rFonts w:ascii="宋体" w:hAnsi="宋体" w:cs="宋体"/>
          <w:color w:val="auto"/>
          <w:sz w:val="24"/>
          <w:highlight w:val="none"/>
        </w:rPr>
      </w:pPr>
      <w:r>
        <w:rPr>
          <w:rFonts w:hint="eastAsia" w:ascii="宋体" w:hAnsi="宋体" w:cs="宋体"/>
          <w:color w:val="auto"/>
          <w:sz w:val="24"/>
          <w:highlight w:val="none"/>
        </w:rPr>
        <w:t>方”）依照</w:t>
      </w:r>
      <w:r>
        <w:rPr>
          <w:rFonts w:hint="eastAsia" w:ascii="宋体" w:hAnsi="宋体" w:cs="Arial"/>
          <w:color w:val="auto"/>
          <w:sz w:val="24"/>
          <w:highlight w:val="none"/>
          <w:shd w:val="clear" w:color="auto" w:fill="FFFFFF"/>
        </w:rPr>
        <w:t>《中华人民共和国网络安全法》及相关</w:t>
      </w:r>
      <w:r>
        <w:rPr>
          <w:rFonts w:hint="eastAsia" w:ascii="宋体" w:hAnsi="宋体" w:cs="宋体"/>
          <w:color w:val="auto"/>
          <w:sz w:val="24"/>
          <w:highlight w:val="none"/>
        </w:rPr>
        <w:t>法律法规，就</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2024-2025年度WPS办公软件授权租赁服务</w:t>
      </w:r>
      <w:r>
        <w:rPr>
          <w:rFonts w:hint="eastAsia" w:ascii="宋体" w:hAnsi="宋体"/>
          <w:color w:val="auto"/>
          <w:sz w:val="24"/>
          <w:highlight w:val="none"/>
          <w:u w:val="single"/>
        </w:rPr>
        <w:t>项目</w:t>
      </w:r>
      <w:r>
        <w:rPr>
          <w:rFonts w:hint="eastAsia" w:ascii="宋体" w:hAnsi="宋体" w:cs="宋体"/>
          <w:color w:val="auto"/>
          <w:sz w:val="24"/>
          <w:highlight w:val="none"/>
        </w:rPr>
        <w:t>遵循平等、自愿、公平和诚实信用的原则，经双方协商一致，特订立本合同。</w:t>
      </w:r>
    </w:p>
    <w:p>
      <w:pPr>
        <w:spacing w:before="93" w:beforeLines="30" w:line="500" w:lineRule="exact"/>
        <w:ind w:left="210" w:leftChars="100" w:firstLine="482" w:firstLineChars="200"/>
        <w:rPr>
          <w:rFonts w:ascii="宋体" w:hAnsi="宋体" w:cs="宋体"/>
          <w:b/>
          <w:bCs/>
          <w:color w:val="auto"/>
          <w:sz w:val="24"/>
          <w:highlight w:val="none"/>
        </w:rPr>
      </w:pPr>
      <w:r>
        <w:rPr>
          <w:rFonts w:hint="eastAsia" w:ascii="宋体" w:hAnsi="宋体" w:cs="宋体"/>
          <w:b/>
          <w:bCs/>
          <w:color w:val="auto"/>
          <w:sz w:val="24"/>
          <w:highlight w:val="none"/>
        </w:rPr>
        <w:t>一、组成合同的文件及优先顺序</w:t>
      </w:r>
    </w:p>
    <w:p>
      <w:pPr>
        <w:spacing w:line="500" w:lineRule="exact"/>
        <w:ind w:firstLine="482"/>
        <w:rPr>
          <w:rFonts w:ascii="宋体" w:hAnsi="宋体" w:cs="宋体"/>
          <w:bCs/>
          <w:color w:val="auto"/>
          <w:sz w:val="24"/>
          <w:highlight w:val="none"/>
        </w:rPr>
      </w:pPr>
      <w:r>
        <w:rPr>
          <w:rFonts w:ascii="宋体" w:hAnsi="宋体" w:cs="宋体"/>
          <w:bCs/>
          <w:color w:val="auto"/>
          <w:sz w:val="24"/>
          <w:highlight w:val="none"/>
        </w:rPr>
        <w:t xml:space="preserve"> 下列文件（如有）均为本合同的组成部分，可视为能相互说明和补充的，如果合同文件存在歧义或相矛盾的地方，则根据以下次序判断：</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⑴</w:t>
      </w:r>
      <w:r>
        <w:rPr>
          <w:rFonts w:ascii="宋体" w:hAnsi="宋体" w:cs="宋体"/>
          <w:bCs/>
          <w:color w:val="auto"/>
          <w:sz w:val="24"/>
          <w:highlight w:val="none"/>
        </w:rPr>
        <w:t xml:space="preserve"> </w:t>
      </w:r>
      <w:r>
        <w:rPr>
          <w:rFonts w:hint="eastAsia" w:ascii="宋体" w:hAnsi="宋体" w:cs="宋体"/>
          <w:color w:val="auto"/>
          <w:sz w:val="24"/>
          <w:highlight w:val="none"/>
        </w:rPr>
        <w:t>在本合同实施过程双方签署的补充与修正文件</w:t>
      </w:r>
      <w:r>
        <w:rPr>
          <w:rFonts w:hint="eastAsia" w:ascii="宋体" w:hAnsi="宋体" w:cs="宋体"/>
          <w:bCs/>
          <w:color w:val="auto"/>
          <w:sz w:val="24"/>
          <w:highlight w:val="none"/>
        </w:rPr>
        <w:t>；</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⑵</w:t>
      </w:r>
      <w:r>
        <w:rPr>
          <w:rFonts w:ascii="宋体" w:hAnsi="宋体" w:cs="宋体"/>
          <w:bCs/>
          <w:color w:val="auto"/>
          <w:sz w:val="24"/>
          <w:highlight w:val="none"/>
        </w:rPr>
        <w:t xml:space="preserve"> </w:t>
      </w:r>
      <w:r>
        <w:rPr>
          <w:rFonts w:hint="eastAsia" w:ascii="宋体" w:hAnsi="宋体" w:cs="宋体"/>
          <w:bCs/>
          <w:color w:val="auto"/>
          <w:sz w:val="24"/>
          <w:highlight w:val="none"/>
        </w:rPr>
        <w:t>本合同书；</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⑶</w:t>
      </w:r>
      <w:r>
        <w:rPr>
          <w:rFonts w:ascii="宋体" w:hAnsi="宋体" w:cs="宋体"/>
          <w:bCs/>
          <w:color w:val="auto"/>
          <w:sz w:val="24"/>
          <w:highlight w:val="none"/>
        </w:rPr>
        <w:t xml:space="preserve"> </w:t>
      </w:r>
      <w:r>
        <w:rPr>
          <w:rFonts w:hint="eastAsia" w:asciiTheme="minorEastAsia" w:hAnsiTheme="minorEastAsia" w:cstheme="minorEastAsia"/>
          <w:bCs/>
          <w:color w:val="auto"/>
          <w:sz w:val="24"/>
          <w:highlight w:val="none"/>
        </w:rPr>
        <w:t>中标通知书/发包通知书/成交通知书/委托函；</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⑷</w:t>
      </w:r>
      <w:r>
        <w:rPr>
          <w:rFonts w:ascii="宋体" w:hAnsi="宋体" w:cs="宋体"/>
          <w:bCs/>
          <w:color w:val="auto"/>
          <w:sz w:val="24"/>
          <w:highlight w:val="none"/>
        </w:rPr>
        <w:t xml:space="preserve"> </w:t>
      </w:r>
      <w:r>
        <w:rPr>
          <w:rFonts w:hint="eastAsia" w:ascii="宋体" w:hAnsi="宋体" w:cs="宋体"/>
          <w:bCs/>
          <w:color w:val="auto"/>
          <w:sz w:val="24"/>
          <w:highlight w:val="none"/>
        </w:rPr>
        <w:t>招标文件</w:t>
      </w:r>
      <w:r>
        <w:rPr>
          <w:rFonts w:ascii="宋体" w:hAnsi="宋体" w:cs="宋体"/>
          <w:bCs/>
          <w:color w:val="auto"/>
          <w:sz w:val="24"/>
          <w:highlight w:val="none"/>
        </w:rPr>
        <w:t>/询价文件；</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⑸</w:t>
      </w:r>
      <w:r>
        <w:rPr>
          <w:rFonts w:ascii="宋体" w:hAnsi="宋体" w:cs="宋体"/>
          <w:bCs/>
          <w:color w:val="auto"/>
          <w:sz w:val="24"/>
          <w:highlight w:val="none"/>
        </w:rPr>
        <w:t xml:space="preserve"> </w:t>
      </w:r>
      <w:r>
        <w:rPr>
          <w:rFonts w:hint="eastAsia" w:ascii="宋体" w:hAnsi="宋体" w:cs="宋体"/>
          <w:bCs/>
          <w:color w:val="auto"/>
          <w:sz w:val="24"/>
          <w:highlight w:val="none"/>
        </w:rPr>
        <w:t>投标文件</w:t>
      </w:r>
      <w:r>
        <w:rPr>
          <w:rFonts w:ascii="宋体" w:hAnsi="宋体" w:cs="宋体"/>
          <w:bCs/>
          <w:color w:val="auto"/>
          <w:sz w:val="24"/>
          <w:highlight w:val="none"/>
        </w:rPr>
        <w:t>/响应文件；</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⑹</w:t>
      </w:r>
      <w:r>
        <w:rPr>
          <w:rFonts w:ascii="宋体" w:hAnsi="宋体" w:cs="宋体"/>
          <w:bCs/>
          <w:color w:val="auto"/>
          <w:sz w:val="24"/>
          <w:highlight w:val="none"/>
        </w:rPr>
        <w:t xml:space="preserve"> </w:t>
      </w:r>
      <w:r>
        <w:rPr>
          <w:rFonts w:hint="eastAsia" w:ascii="宋体" w:hAnsi="宋体" w:cs="宋体"/>
          <w:bCs/>
          <w:color w:val="auto"/>
          <w:sz w:val="24"/>
          <w:highlight w:val="none"/>
        </w:rPr>
        <w:t>标准、规范及有关技术性文件；</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⑺</w:t>
      </w:r>
      <w:r>
        <w:rPr>
          <w:rFonts w:ascii="宋体" w:hAnsi="宋体" w:cs="宋体"/>
          <w:bCs/>
          <w:color w:val="auto"/>
          <w:sz w:val="24"/>
          <w:highlight w:val="none"/>
        </w:rPr>
        <w:t xml:space="preserve"> </w:t>
      </w:r>
      <w:r>
        <w:rPr>
          <w:rFonts w:hint="eastAsia" w:ascii="宋体" w:hAnsi="宋体" w:cs="宋体"/>
          <w:bCs/>
          <w:color w:val="auto"/>
          <w:sz w:val="24"/>
          <w:highlight w:val="none"/>
        </w:rPr>
        <w:t>技术需求</w:t>
      </w:r>
    </w:p>
    <w:p>
      <w:pPr>
        <w:spacing w:line="500" w:lineRule="exact"/>
        <w:ind w:firstLine="482"/>
        <w:rPr>
          <w:rFonts w:ascii="宋体" w:hAnsi="宋体" w:cs="宋体"/>
          <w:bCs/>
          <w:color w:val="auto"/>
          <w:sz w:val="24"/>
          <w:highlight w:val="none"/>
        </w:rPr>
      </w:pPr>
      <w:r>
        <w:rPr>
          <w:rFonts w:hint="eastAsia" w:ascii="宋体" w:hAnsi="宋体" w:cs="宋体"/>
          <w:bCs/>
          <w:color w:val="auto"/>
          <w:sz w:val="24"/>
          <w:highlight w:val="none"/>
        </w:rPr>
        <w:t>⑻本合同其他附件；</w:t>
      </w:r>
    </w:p>
    <w:p>
      <w:pPr>
        <w:spacing w:line="500" w:lineRule="exact"/>
        <w:ind w:firstLine="482"/>
        <w:rPr>
          <w:rFonts w:ascii="宋体" w:hAnsi="宋体" w:cs="宋体"/>
          <w:b/>
          <w:bCs/>
          <w:color w:val="auto"/>
          <w:sz w:val="24"/>
          <w:highlight w:val="none"/>
        </w:rPr>
      </w:pPr>
      <w:r>
        <w:rPr>
          <w:rFonts w:hint="eastAsia" w:ascii="宋体" w:hAnsi="宋体" w:cs="宋体"/>
          <w:b/>
          <w:bCs/>
          <w:color w:val="auto"/>
          <w:sz w:val="24"/>
          <w:highlight w:val="none"/>
        </w:rPr>
        <w:t>二、</w:t>
      </w:r>
      <w:r>
        <w:rPr>
          <w:rFonts w:ascii="宋体" w:hAnsi="宋体" w:cs="宋体"/>
          <w:b/>
          <w:bCs/>
          <w:color w:val="auto"/>
          <w:sz w:val="24"/>
          <w:highlight w:val="none"/>
        </w:rPr>
        <w:t xml:space="preserve"> </w:t>
      </w:r>
      <w:r>
        <w:rPr>
          <w:rFonts w:hint="eastAsia" w:ascii="宋体" w:hAnsi="宋体" w:cs="宋体"/>
          <w:b/>
          <w:bCs/>
          <w:color w:val="auto"/>
          <w:sz w:val="24"/>
          <w:highlight w:val="none"/>
        </w:rPr>
        <w:t>维护概况及内容</w:t>
      </w:r>
    </w:p>
    <w:p>
      <w:pPr>
        <w:spacing w:line="500" w:lineRule="exact"/>
        <w:ind w:firstLine="480" w:firstLineChars="200"/>
        <w:rPr>
          <w:rFonts w:ascii="宋体" w:hAnsi="宋体" w:cs="宋体"/>
          <w:color w:val="auto"/>
          <w:sz w:val="24"/>
          <w:highlight w:val="none"/>
          <w:u w:val="single"/>
        </w:rPr>
      </w:pPr>
      <w:r>
        <w:rPr>
          <w:rFonts w:ascii="宋体" w:hAnsi="宋体" w:cs="宋体"/>
          <w:color w:val="auto"/>
          <w:sz w:val="24"/>
          <w:highlight w:val="none"/>
        </w:rPr>
        <w:t>2.1服务地点：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广州市</w:t>
      </w:r>
      <w:r>
        <w:rPr>
          <w:rFonts w:hint="eastAsia" w:ascii="宋体" w:hAnsi="宋体" w:cs="宋体"/>
          <w:color w:val="auto"/>
          <w:sz w:val="24"/>
          <w:highlight w:val="none"/>
          <w:u w:val="single"/>
          <w:lang w:val="en-US" w:eastAsia="zh-CN"/>
        </w:rPr>
        <w:t>净水有限公司及所属二级单位</w:t>
      </w:r>
      <w:r>
        <w:rPr>
          <w:rFonts w:ascii="宋体" w:hAnsi="宋体" w:cs="宋体"/>
          <w:color w:val="auto"/>
          <w:sz w:val="24"/>
          <w:highlight w:val="none"/>
          <w:u w:val="single"/>
        </w:rPr>
        <w:t>。</w:t>
      </w:r>
    </w:p>
    <w:p>
      <w:pPr>
        <w:spacing w:line="360" w:lineRule="auto"/>
        <w:ind w:left="420" w:leftChars="200"/>
        <w:rPr>
          <w:color w:val="auto"/>
          <w:highlight w:val="none"/>
        </w:rPr>
      </w:pPr>
      <w:r>
        <w:rPr>
          <w:rFonts w:ascii="宋体" w:hAnsi="宋体" w:cs="宋体"/>
          <w:color w:val="auto"/>
          <w:sz w:val="24"/>
          <w:highlight w:val="none"/>
        </w:rPr>
        <w:t>2.2服务内容：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根据公司及所属单位的办公需求，我公司需要租赁正版金山WPS+云办公套装授权，为期两年，租赁服务内容包括如下：金山WPS Office 2019专业增强版(电脑端)、金山WPS Office移动增强版(手机端)、金山WPS+协作专享版服务(支持50人在线操作)，上述功能使用授权2年</w:t>
      </w:r>
      <w:r>
        <w:rPr>
          <w:rFonts w:hint="eastAsia" w:ascii="宋体" w:hAnsi="宋体" w:cs="宋体"/>
          <w:color w:val="auto"/>
          <w:sz w:val="24"/>
          <w:highlight w:val="none"/>
          <w:u w:val="single"/>
          <w:lang w:eastAsia="zh-CN"/>
        </w:rPr>
        <w:t>。</w:t>
      </w:r>
    </w:p>
    <w:p>
      <w:pPr>
        <w:spacing w:line="500" w:lineRule="exact"/>
        <w:ind w:firstLine="480" w:firstLineChars="200"/>
        <w:rPr>
          <w:rFonts w:ascii="宋体" w:hAnsi="宋体" w:cs="宋体"/>
          <w:color w:val="auto"/>
          <w:sz w:val="24"/>
          <w:highlight w:val="none"/>
          <w:u w:val="single"/>
        </w:rPr>
      </w:pPr>
      <w:r>
        <w:rPr>
          <w:rFonts w:ascii="宋体" w:hAnsi="宋体" w:cs="宋体"/>
          <w:color w:val="auto"/>
          <w:sz w:val="24"/>
          <w:highlight w:val="none"/>
        </w:rPr>
        <w:t>2.3维护目标：</w:t>
      </w:r>
      <w:r>
        <w:rPr>
          <w:rFonts w:ascii="宋体" w:hAnsi="宋体" w:cs="宋体"/>
          <w:color w:val="auto"/>
          <w:sz w:val="24"/>
          <w:highlight w:val="none"/>
          <w:u w:val="single"/>
        </w:rPr>
        <w:t xml:space="preserve"> </w:t>
      </w:r>
      <w:r>
        <w:rPr>
          <w:rFonts w:hint="eastAsia" w:ascii="宋体" w:hAnsi="宋体" w:eastAsia="宋体"/>
          <w:color w:val="auto"/>
          <w:sz w:val="24"/>
          <w:szCs w:val="24"/>
          <w:highlight w:val="none"/>
          <w:u w:val="single"/>
        </w:rPr>
        <w:t>本项目目的为保障</w:t>
      </w:r>
      <w:r>
        <w:rPr>
          <w:rFonts w:hint="eastAsia" w:ascii="宋体" w:hAnsi="宋体" w:eastAsia="宋体"/>
          <w:color w:val="auto"/>
          <w:sz w:val="24"/>
          <w:szCs w:val="24"/>
          <w:highlight w:val="none"/>
          <w:u w:val="single"/>
          <w:lang w:val="en-US" w:eastAsia="zh-CN"/>
        </w:rPr>
        <w:t>公司满足省版权局、市版权局、集团公司软件正版化要求</w:t>
      </w:r>
      <w:r>
        <w:rPr>
          <w:rFonts w:hint="eastAsia" w:ascii="宋体" w:hAnsi="宋体" w:eastAsia="宋体"/>
          <w:color w:val="auto"/>
          <w:sz w:val="24"/>
          <w:szCs w:val="24"/>
          <w:highlight w:val="none"/>
          <w:u w:val="single"/>
        </w:rPr>
        <w:t>；保障公司</w:t>
      </w:r>
      <w:r>
        <w:rPr>
          <w:rFonts w:hint="eastAsia" w:ascii="宋体" w:hAnsi="宋体" w:eastAsia="宋体"/>
          <w:color w:val="auto"/>
          <w:sz w:val="24"/>
          <w:szCs w:val="24"/>
          <w:highlight w:val="none"/>
          <w:u w:val="single"/>
          <w:lang w:val="en-US" w:eastAsia="zh-CN"/>
        </w:rPr>
        <w:t>日常办公需求</w:t>
      </w:r>
      <w:r>
        <w:rPr>
          <w:rFonts w:hint="eastAsia" w:ascii="宋体" w:hAnsi="宋体" w:eastAsia="宋体"/>
          <w:color w:val="auto"/>
          <w:sz w:val="24"/>
          <w:szCs w:val="24"/>
          <w:highlight w:val="none"/>
          <w:u w:val="single"/>
        </w:rPr>
        <w:t>；保证</w:t>
      </w:r>
      <w:r>
        <w:rPr>
          <w:rFonts w:hint="eastAsia" w:ascii="宋体" w:hAnsi="宋体" w:eastAsia="宋体"/>
          <w:color w:val="auto"/>
          <w:sz w:val="24"/>
          <w:szCs w:val="24"/>
          <w:highlight w:val="none"/>
          <w:u w:val="single"/>
          <w:lang w:val="en-US" w:eastAsia="zh-CN"/>
        </w:rPr>
        <w:t>公司不受到侵权的风险</w:t>
      </w:r>
      <w:r>
        <w:rPr>
          <w:rFonts w:ascii="宋体" w:hAnsi="宋体" w:cs="宋体"/>
          <w:color w:val="auto"/>
          <w:sz w:val="24"/>
          <w:highlight w:val="none"/>
          <w:u w:val="single"/>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乙方须向甲方提供以下资料：</w:t>
      </w:r>
    </w:p>
    <w:p>
      <w:pPr>
        <w:spacing w:line="500" w:lineRule="exact"/>
        <w:ind w:firstLine="560"/>
        <w:rPr>
          <w:rFonts w:ascii="宋体" w:hAnsi="宋体"/>
          <w:color w:val="auto"/>
          <w:sz w:val="24"/>
          <w:highlight w:val="none"/>
          <w:u w:val="single"/>
        </w:rPr>
      </w:pPr>
      <w:r>
        <w:rPr>
          <w:rFonts w:hint="eastAsia" w:ascii="宋体" w:hAnsi="宋体"/>
          <w:color w:val="auto"/>
          <w:sz w:val="24"/>
          <w:highlight w:val="none"/>
          <w:u w:val="single"/>
        </w:rPr>
        <w:t>合同签订后3日内提供</w:t>
      </w:r>
      <w:r>
        <w:rPr>
          <w:rFonts w:hint="eastAsia" w:ascii="宋体" w:hAnsi="宋体" w:cs="宋体"/>
          <w:color w:val="auto"/>
          <w:sz w:val="24"/>
          <w:highlight w:val="none"/>
          <w:u w:val="single"/>
        </w:rPr>
        <w:t>软件安装包、软件厂家出具的授权书</w:t>
      </w:r>
      <w:r>
        <w:rPr>
          <w:rFonts w:hint="eastAsia" w:ascii="宋体" w:hAnsi="宋体"/>
          <w:color w:val="auto"/>
          <w:sz w:val="24"/>
          <w:highlight w:val="none"/>
          <w:u w:val="single"/>
        </w:rPr>
        <w:t>，包括不限于：技术服务人员名单，7×24小时联系电话等。</w:t>
      </w:r>
    </w:p>
    <w:p>
      <w:pPr>
        <w:pStyle w:val="2"/>
        <w:ind w:left="0" w:leftChars="0" w:firstLine="0" w:firstLineChars="0"/>
        <w:rPr>
          <w:color w:val="auto"/>
          <w:highlight w:val="none"/>
        </w:rPr>
      </w:pPr>
    </w:p>
    <w:p>
      <w:pPr>
        <w:spacing w:line="500" w:lineRule="exact"/>
        <w:ind w:firstLine="562"/>
        <w:outlineLvl w:val="0"/>
        <w:rPr>
          <w:rFonts w:ascii="宋体" w:hAnsi="宋体"/>
          <w:b/>
          <w:color w:val="auto"/>
          <w:sz w:val="24"/>
          <w:highlight w:val="none"/>
        </w:rPr>
      </w:pPr>
      <w:r>
        <w:rPr>
          <w:rFonts w:hint="eastAsia" w:ascii="宋体" w:hAnsi="宋体"/>
          <w:color w:val="auto"/>
          <w:sz w:val="24"/>
          <w:highlight w:val="none"/>
        </w:rPr>
        <w:t>三、</w:t>
      </w:r>
      <w:r>
        <w:rPr>
          <w:rFonts w:hint="eastAsia" w:ascii="宋体" w:hAnsi="宋体"/>
          <w:b/>
          <w:color w:val="auto"/>
          <w:sz w:val="24"/>
          <w:highlight w:val="none"/>
        </w:rPr>
        <w:t>服务期限：</w:t>
      </w:r>
      <w:r>
        <w:rPr>
          <w:rFonts w:hint="eastAsia" w:ascii="宋体" w:hAnsi="宋体"/>
          <w:b/>
          <w:color w:val="auto"/>
          <w:sz w:val="24"/>
          <w:highlight w:val="none"/>
          <w:u w:val="single"/>
        </w:rPr>
        <w:t xml:space="preserve">    年   月   日至   年   月   日止。</w:t>
      </w:r>
    </w:p>
    <w:p>
      <w:pPr>
        <w:spacing w:line="500" w:lineRule="exact"/>
        <w:ind w:firstLine="602" w:firstLineChars="250"/>
        <w:outlineLvl w:val="0"/>
        <w:rPr>
          <w:rFonts w:ascii="宋体" w:hAnsi="宋体"/>
          <w:b/>
          <w:color w:val="auto"/>
          <w:sz w:val="24"/>
          <w:highlight w:val="none"/>
        </w:rPr>
      </w:pPr>
      <w:r>
        <w:rPr>
          <w:rFonts w:hint="eastAsia" w:ascii="宋体" w:hAnsi="宋体"/>
          <w:b/>
          <w:color w:val="auto"/>
          <w:sz w:val="24"/>
          <w:highlight w:val="none"/>
        </w:rPr>
        <w:t>四、合同价及支付方式</w:t>
      </w:r>
    </w:p>
    <w:p>
      <w:pPr>
        <w:spacing w:line="500" w:lineRule="exact"/>
        <w:ind w:firstLine="480" w:firstLineChars="200"/>
        <w:rPr>
          <w:rFonts w:ascii="宋体" w:hAnsi="宋体" w:cs="宋体"/>
          <w:color w:val="auto"/>
          <w:sz w:val="24"/>
          <w:highlight w:val="none"/>
        </w:rPr>
      </w:pPr>
      <w:r>
        <w:rPr>
          <w:rFonts w:ascii="宋体" w:hAnsi="宋体" w:cs="宋体"/>
          <w:color w:val="auto"/>
          <w:sz w:val="24"/>
          <w:highlight w:val="none"/>
        </w:rPr>
        <w:t>4.1合同暂定总价为：</w:t>
      </w:r>
      <w:r>
        <w:rPr>
          <w:rFonts w:hint="eastAsia" w:ascii="宋体" w:hAnsi="宋体" w:cs="宋体"/>
          <w:b/>
          <w:color w:val="auto"/>
          <w:sz w:val="24"/>
          <w:highlight w:val="none"/>
          <w:u w:val="single"/>
        </w:rPr>
        <w:t>人民币        元</w:t>
      </w:r>
      <w:r>
        <w:rPr>
          <w:rFonts w:hint="eastAsia" w:ascii="宋体" w:hAnsi="宋体" w:cs="宋体"/>
          <w:color w:val="auto"/>
          <w:sz w:val="24"/>
          <w:highlight w:val="none"/>
        </w:rPr>
        <w:t>（大写</w:t>
      </w:r>
      <w:r>
        <w:rPr>
          <w:rFonts w:ascii="宋体" w:hAnsi="宋体" w:cs="宋体"/>
          <w:color w:val="auto"/>
          <w:sz w:val="24"/>
          <w:highlight w:val="none"/>
        </w:rPr>
        <w:t>:</w:t>
      </w:r>
      <w:r>
        <w:rPr>
          <w:rFonts w:ascii="宋体" w:hAnsi="宋体" w:cs="宋体"/>
          <w:b/>
          <w:color w:val="auto"/>
          <w:sz w:val="24"/>
          <w:highlight w:val="none"/>
          <w:u w:val="single"/>
        </w:rPr>
        <w:t xml:space="preserve"> </w:t>
      </w:r>
      <w:r>
        <w:rPr>
          <w:rFonts w:hint="eastAsia" w:ascii="宋体" w:hAnsi="宋体" w:cs="宋体"/>
          <w:b/>
          <w:color w:val="auto"/>
          <w:sz w:val="24"/>
          <w:highlight w:val="none"/>
          <w:u w:val="single"/>
        </w:rPr>
        <w:t xml:space="preserve">         </w:t>
      </w:r>
      <w:r>
        <w:rPr>
          <w:rFonts w:hint="eastAsia" w:ascii="宋体" w:hAnsi="宋体" w:cs="宋体"/>
          <w:color w:val="auto"/>
          <w:sz w:val="24"/>
          <w:highlight w:val="none"/>
        </w:rPr>
        <w:t>）。经甲方或甲方委托有资质第三方机构审核后，若结算审核价比合同暂定总价低，则以结算审核价作为合同结算价，否则以合同暂定总价为合同结算价。</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此费用在项目实施期间费用均不得调整（如项目实施内容变更，需调整合同暂定价，双方另行协商签订补充协议）。</w:t>
      </w:r>
    </w:p>
    <w:p>
      <w:pPr>
        <w:tabs>
          <w:tab w:val="left" w:pos="851"/>
        </w:tabs>
        <w:adjustRightInd w:val="0"/>
        <w:snapToGrid w:val="0"/>
        <w:spacing w:line="500" w:lineRule="exact"/>
        <w:ind w:firstLine="480" w:firstLineChars="200"/>
        <w:rPr>
          <w:rFonts w:ascii="宋体" w:hAnsi="宋体" w:cs="宋体"/>
          <w:color w:val="auto"/>
          <w:sz w:val="24"/>
          <w:highlight w:val="none"/>
        </w:rPr>
      </w:pPr>
      <w:r>
        <w:rPr>
          <w:rFonts w:ascii="宋体" w:hAnsi="宋体" w:cs="宋体"/>
          <w:color w:val="auto"/>
          <w:kern w:val="0"/>
          <w:sz w:val="24"/>
          <w:highlight w:val="none"/>
          <w:lang w:val="zh-CN"/>
        </w:rPr>
        <w:t>4.2</w:t>
      </w:r>
      <w:r>
        <w:rPr>
          <w:rFonts w:hint="eastAsia" w:ascii="宋体" w:hAnsi="宋体" w:cs="宋体"/>
          <w:color w:val="auto"/>
          <w:kern w:val="0"/>
          <w:sz w:val="24"/>
          <w:highlight w:val="none"/>
        </w:rPr>
        <w:t>本合同约定的价格为含税价价格</w:t>
      </w:r>
      <w:r>
        <w:rPr>
          <w:rFonts w:hint="eastAsia" w:ascii="宋体" w:hAnsi="宋体" w:cs="宋体"/>
          <w:color w:val="auto"/>
          <w:sz w:val="24"/>
          <w:highlight w:val="none"/>
        </w:rPr>
        <w:t>（税率</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），合同履行期间国家税率调整或乙方开票的实际税率与前述税率不一致的，不含税价不变，价税合计按实际税率相应调整，以开具发票时间为准。</w:t>
      </w:r>
    </w:p>
    <w:p>
      <w:pPr>
        <w:spacing w:line="500" w:lineRule="exact"/>
        <w:ind w:firstLine="490" w:firstLineChars="200"/>
        <w:rPr>
          <w:rFonts w:ascii="宋体" w:hAnsi="宋体"/>
          <w:b/>
          <w:color w:val="auto"/>
          <w:spacing w:val="2"/>
          <w:kern w:val="36"/>
          <w:position w:val="2"/>
          <w:sz w:val="24"/>
          <w:highlight w:val="none"/>
        </w:rPr>
      </w:pPr>
      <w:r>
        <w:rPr>
          <w:rFonts w:hint="eastAsia" w:ascii="宋体" w:hAnsi="宋体"/>
          <w:b/>
          <w:color w:val="auto"/>
          <w:spacing w:val="2"/>
          <w:kern w:val="36"/>
          <w:position w:val="2"/>
          <w:sz w:val="24"/>
          <w:highlight w:val="none"/>
        </w:rPr>
        <w:t>五、付款及履约担保：</w:t>
      </w:r>
    </w:p>
    <w:p>
      <w:pPr>
        <w:spacing w:line="360" w:lineRule="auto"/>
        <w:ind w:firstLine="488" w:firstLineChars="200"/>
        <w:rPr>
          <w:rFonts w:ascii="宋体" w:hAnsi="宋体" w:cs="宋体"/>
          <w:bCs/>
          <w:color w:val="auto"/>
          <w:sz w:val="24"/>
          <w:highlight w:val="none"/>
          <w:u w:val="single"/>
        </w:rPr>
      </w:pPr>
      <w:r>
        <w:rPr>
          <w:rFonts w:ascii="宋体" w:hAnsi="宋体" w:eastAsia="宋体"/>
          <w:bCs/>
          <w:color w:val="auto"/>
          <w:spacing w:val="2"/>
          <w:kern w:val="36"/>
          <w:position w:val="2"/>
          <w:sz w:val="24"/>
          <w:highlight w:val="none"/>
        </w:rPr>
        <w:t>5.1</w:t>
      </w:r>
      <w:r>
        <w:rPr>
          <w:rFonts w:hint="eastAsia" w:ascii="宋体" w:hAnsi="宋体" w:eastAsia="宋体" w:cs="宋体"/>
          <w:bCs/>
          <w:color w:val="auto"/>
          <w:sz w:val="24"/>
          <w:highlight w:val="none"/>
        </w:rPr>
        <w:t>预付款的支付：</w:t>
      </w:r>
      <w:r>
        <w:rPr>
          <w:rFonts w:ascii="宋体" w:hAnsi="宋体" w:eastAsia="宋体" w:cs="宋体"/>
          <w:bCs/>
          <w:color w:val="auto"/>
          <w:sz w:val="24"/>
          <w:highlight w:val="none"/>
        </w:rPr>
        <w:sym w:font="Wingdings" w:char="00FE"/>
      </w:r>
      <w:r>
        <w:rPr>
          <w:rFonts w:hint="eastAsia" w:ascii="宋体" w:hAnsi="宋体" w:eastAsia="宋体" w:cs="宋体"/>
          <w:bCs/>
          <w:color w:val="auto"/>
          <w:sz w:val="24"/>
          <w:highlight w:val="none"/>
        </w:rPr>
        <w:t>无；</w:t>
      </w:r>
      <w:r>
        <w:rPr>
          <w:rFonts w:ascii="宋体" w:hAnsi="宋体" w:eastAsia="宋体" w:cs="宋体"/>
          <w:bCs/>
          <w:color w:val="auto"/>
          <w:sz w:val="24"/>
          <w:highlight w:val="none"/>
        </w:rPr>
        <w:t xml:space="preserve"> </w:t>
      </w:r>
      <w:r>
        <w:rPr>
          <w:rFonts w:ascii="宋体" w:hAnsi="宋体" w:eastAsia="宋体" w:cs="宋体"/>
          <w:bCs/>
          <w:color w:val="auto"/>
          <w:sz w:val="24"/>
          <w:highlight w:val="none"/>
        </w:rPr>
        <w:sym w:font="Wingdings" w:char="F0A8"/>
      </w:r>
      <w:r>
        <w:rPr>
          <w:rFonts w:hint="eastAsia" w:ascii="宋体" w:hAnsi="宋体" w:eastAsia="宋体" w:cs="宋体"/>
          <w:bCs/>
          <w:color w:val="auto"/>
          <w:sz w:val="24"/>
          <w:highlight w:val="none"/>
        </w:rPr>
        <w:t>有，</w:t>
      </w:r>
      <w:r>
        <w:rPr>
          <w:rFonts w:hint="eastAsia" w:ascii="宋体" w:hAnsi="宋体" w:cs="宋体"/>
          <w:bCs/>
          <w:color w:val="auto"/>
          <w:sz w:val="24"/>
          <w:highlight w:val="none"/>
        </w:rPr>
        <w:t>合同签订后乙方开具等额的增值税专用发票及提交履约担保担保（如有）</w:t>
      </w:r>
      <w:r>
        <w:rPr>
          <w:rFonts w:hint="eastAsia" w:ascii="宋体" w:hAnsi="宋体" w:eastAsia="宋体" w:cs="宋体"/>
          <w:bCs/>
          <w:color w:val="auto"/>
          <w:sz w:val="24"/>
          <w:highlight w:val="none"/>
        </w:rPr>
        <w:t>，由乙方提交</w:t>
      </w:r>
      <w:r>
        <w:rPr>
          <w:rFonts w:hint="eastAsia" w:ascii="宋体" w:hAnsi="宋体" w:eastAsia="宋体" w:cs="宋体"/>
          <w:bCs/>
          <w:color w:val="auto"/>
          <w:sz w:val="24"/>
          <w:highlight w:val="none"/>
          <w:u w:val="single"/>
        </w:rPr>
        <w:t>申请支付资料</w:t>
      </w:r>
      <w:r>
        <w:rPr>
          <w:rFonts w:hint="eastAsia" w:ascii="宋体" w:hAnsi="宋体" w:eastAsia="宋体" w:cs="宋体"/>
          <w:bCs/>
          <w:color w:val="auto"/>
          <w:sz w:val="24"/>
          <w:highlight w:val="none"/>
        </w:rPr>
        <w:t>及开具等额的增值税专用发票后</w:t>
      </w:r>
      <w:r>
        <w:rPr>
          <w:rFonts w:ascii="宋体" w:hAnsi="宋体" w:eastAsia="宋体" w:cs="宋体"/>
          <w:bCs/>
          <w:color w:val="auto"/>
          <w:sz w:val="24"/>
          <w:highlight w:val="none"/>
          <w:u w:val="single"/>
        </w:rPr>
        <w:t>15</w:t>
      </w:r>
      <w:r>
        <w:rPr>
          <w:rFonts w:hint="eastAsia" w:ascii="宋体" w:hAnsi="宋体" w:eastAsia="宋体" w:cs="宋体"/>
          <w:bCs/>
          <w:color w:val="auto"/>
          <w:sz w:val="24"/>
          <w:highlight w:val="none"/>
          <w:u w:val="single"/>
        </w:rPr>
        <w:t>个</w:t>
      </w:r>
      <w:r>
        <w:rPr>
          <w:rFonts w:hint="eastAsia" w:ascii="宋体" w:hAnsi="宋体" w:eastAsia="宋体" w:cs="宋体"/>
          <w:bCs/>
          <w:color w:val="auto"/>
          <w:sz w:val="24"/>
          <w:highlight w:val="none"/>
        </w:rPr>
        <w:t>工作日内，甲方支付合同</w:t>
      </w:r>
      <w:r>
        <w:rPr>
          <w:rFonts w:hint="eastAsia" w:ascii="宋体" w:hAnsi="宋体" w:eastAsia="宋体" w:cs="宋体"/>
          <w:color w:val="auto"/>
          <w:sz w:val="24"/>
          <w:highlight w:val="none"/>
        </w:rPr>
        <w:t>暂定总价</w:t>
      </w:r>
      <w:r>
        <w:rPr>
          <w:rFonts w:hint="eastAsia" w:ascii="宋体" w:hAnsi="宋体" w:eastAsia="宋体" w:cs="宋体"/>
          <w:bCs/>
          <w:color w:val="auto"/>
          <w:sz w:val="24"/>
          <w:highlight w:val="none"/>
        </w:rPr>
        <w:t>的</w:t>
      </w:r>
      <w:r>
        <w:rPr>
          <w:rFonts w:ascii="宋体" w:hAnsi="宋体" w:eastAsia="宋体" w:cs="宋体"/>
          <w:bCs/>
          <w:color w:val="auto"/>
          <w:sz w:val="24"/>
          <w:highlight w:val="none"/>
          <w:u w:val="single"/>
        </w:rPr>
        <w:t xml:space="preserve"> （不得超过30%）</w:t>
      </w:r>
      <w:r>
        <w:rPr>
          <w:rFonts w:hint="eastAsia" w:ascii="宋体" w:hAnsi="宋体" w:eastAsia="宋体" w:cs="宋体"/>
          <w:color w:val="auto"/>
          <w:sz w:val="24"/>
          <w:highlight w:val="none"/>
        </w:rPr>
        <w:t>即</w:t>
      </w:r>
      <w:r>
        <w:rPr>
          <w:rFonts w:ascii="宋体" w:hAnsi="宋体" w:eastAsia="宋体" w:cs="宋体"/>
          <w:color w:val="auto"/>
          <w:sz w:val="24"/>
          <w:highlight w:val="none"/>
          <w:u w:val="single"/>
        </w:rPr>
        <w:t xml:space="preserve"> </w:t>
      </w:r>
      <w:r>
        <w:rPr>
          <w:rFonts w:hint="eastAsia" w:ascii="宋体" w:hAnsi="宋体" w:cs="宋体"/>
          <w:color w:val="auto"/>
          <w:sz w:val="24"/>
          <w:highlight w:val="none"/>
          <w:u w:val="single"/>
        </w:rPr>
        <w:t>…</w:t>
      </w:r>
      <w:r>
        <w:rPr>
          <w:rFonts w:ascii="宋体" w:hAnsi="宋体" w:eastAsia="宋体" w:cs="宋体"/>
          <w:color w:val="auto"/>
          <w:sz w:val="24"/>
          <w:highlight w:val="none"/>
          <w:u w:val="single"/>
        </w:rPr>
        <w:t>，（大写：…）</w:t>
      </w:r>
      <w:r>
        <w:rPr>
          <w:rFonts w:ascii="宋体" w:hAnsi="宋体" w:eastAsia="宋体" w:cs="宋体"/>
          <w:color w:val="auto"/>
          <w:sz w:val="24"/>
          <w:highlight w:val="none"/>
        </w:rPr>
        <w:t xml:space="preserve"> </w:t>
      </w:r>
      <w:r>
        <w:rPr>
          <w:rFonts w:hint="eastAsia" w:ascii="宋体" w:hAnsi="宋体" w:eastAsia="宋体" w:cs="宋体"/>
          <w:bCs/>
          <w:color w:val="auto"/>
          <w:sz w:val="24"/>
          <w:highlight w:val="none"/>
        </w:rPr>
        <w:t>。</w:t>
      </w:r>
    </w:p>
    <w:p>
      <w:pPr>
        <w:pStyle w:val="16"/>
        <w:spacing w:line="360" w:lineRule="auto"/>
        <w:ind w:firstLine="480" w:firstLineChars="200"/>
        <w:rPr>
          <w:rFonts w:hAnsi="宋体"/>
          <w:color w:val="auto"/>
          <w:highlight w:val="none"/>
        </w:rPr>
      </w:pPr>
      <w:r>
        <w:rPr>
          <w:rFonts w:hAnsi="宋体"/>
          <w:color w:val="auto"/>
          <w:highlight w:val="none"/>
        </w:rPr>
        <w:t>5.2</w:t>
      </w:r>
      <w:r>
        <w:rPr>
          <w:rFonts w:hint="eastAsia" w:hAnsi="宋体" w:cs="宋体"/>
          <w:color w:val="auto"/>
          <w:sz w:val="24"/>
          <w:szCs w:val="24"/>
          <w:highlight w:val="none"/>
          <w:u w:val="single"/>
        </w:rPr>
        <w:t>合同生效之日起5个工作日内，乙方按时提供软件安装包、软件厂家出具的授权书，甲方验收合格并经甲方或甲方委托有资质第三方机构结算审核后，由乙方提交申请支付资料及等额增值税专用发票后15个工作日内，甲方向乙方支付至合同结算价的95%。</w:t>
      </w:r>
      <w:r>
        <w:rPr>
          <w:rFonts w:hint="eastAsia" w:hAnsi="宋体"/>
          <w:color w:val="auto"/>
          <w:highlight w:val="none"/>
        </w:rPr>
        <w:t>即￥</w:t>
      </w:r>
      <w:r>
        <w:rPr>
          <w:rFonts w:hint="eastAsia" w:hAnsi="宋体"/>
          <w:color w:val="auto"/>
          <w:highlight w:val="none"/>
          <w:u w:val="single"/>
        </w:rPr>
        <w:t>…</w:t>
      </w:r>
      <w:r>
        <w:rPr>
          <w:rFonts w:hint="eastAsia" w:hAnsi="宋体"/>
          <w:color w:val="auto"/>
          <w:highlight w:val="none"/>
        </w:rPr>
        <w:t>。</w:t>
      </w:r>
    </w:p>
    <w:p>
      <w:pPr>
        <w:spacing w:line="360" w:lineRule="auto"/>
        <w:ind w:firstLine="480" w:firstLineChars="200"/>
        <w:outlineLvl w:val="1"/>
        <w:rPr>
          <w:rFonts w:ascii="宋体" w:hAnsi="宋体" w:cs="宋体"/>
          <w:color w:val="auto"/>
          <w:sz w:val="24"/>
          <w:highlight w:val="none"/>
          <w:u w:val="single"/>
        </w:rPr>
      </w:pPr>
      <w:r>
        <w:rPr>
          <w:rFonts w:ascii="宋体" w:hAnsi="宋体" w:eastAsia="宋体" w:cs="宋体"/>
          <w:color w:val="auto"/>
          <w:sz w:val="24"/>
          <w:highlight w:val="none"/>
        </w:rPr>
        <w:t>5.</w:t>
      </w:r>
      <w:r>
        <w:rPr>
          <w:rFonts w:hint="eastAsia" w:ascii="宋体" w:hAnsi="宋体" w:eastAsia="宋体" w:cs="宋体"/>
          <w:color w:val="auto"/>
          <w:sz w:val="24"/>
          <w:highlight w:val="none"/>
        </w:rPr>
        <w:t>3</w:t>
      </w:r>
      <w:r>
        <w:rPr>
          <w:rFonts w:ascii="宋体" w:hAnsi="宋体" w:eastAsia="宋体" w:cs="宋体"/>
          <w:color w:val="auto"/>
          <w:sz w:val="24"/>
          <w:highlight w:val="none"/>
        </w:rPr>
        <w:t>合同履约完毕</w:t>
      </w:r>
      <w:r>
        <w:rPr>
          <w:rFonts w:hint="eastAsia" w:ascii="宋体" w:hAnsi="宋体" w:eastAsia="宋体" w:cs="宋体"/>
          <w:color w:val="auto"/>
          <w:sz w:val="24"/>
          <w:highlight w:val="none"/>
        </w:rPr>
        <w:t>并经甲方验收合格后</w:t>
      </w:r>
      <w:r>
        <w:rPr>
          <w:rFonts w:ascii="宋体" w:hAnsi="宋体" w:eastAsia="宋体" w:cs="宋体"/>
          <w:color w:val="auto"/>
          <w:sz w:val="24"/>
          <w:highlight w:val="none"/>
        </w:rPr>
        <w:t>5日内</w:t>
      </w:r>
      <w:r>
        <w:rPr>
          <w:rFonts w:hint="eastAsia" w:ascii="宋体" w:hAnsi="宋体" w:eastAsia="宋体" w:cs="宋体"/>
          <w:color w:val="auto"/>
          <w:sz w:val="24"/>
          <w:highlight w:val="none"/>
        </w:rPr>
        <w:t>，乙方提交工作总结报告。经甲方或甲方委托有资质第三方机构结算审核后，由乙方提交申请支付资料及等额发票后</w:t>
      </w:r>
      <w:r>
        <w:rPr>
          <w:rFonts w:ascii="宋体" w:hAnsi="宋体" w:eastAsia="宋体" w:cs="宋体"/>
          <w:color w:val="auto"/>
          <w:sz w:val="24"/>
          <w:highlight w:val="none"/>
          <w:u w:val="single"/>
        </w:rPr>
        <w:t xml:space="preserve"> 15 </w:t>
      </w:r>
      <w:r>
        <w:rPr>
          <w:rFonts w:hint="eastAsia" w:ascii="宋体" w:hAnsi="宋体" w:eastAsia="宋体" w:cs="宋体"/>
          <w:color w:val="auto"/>
          <w:sz w:val="24"/>
          <w:highlight w:val="none"/>
        </w:rPr>
        <w:t>个工作日内，甲方支付至合同结算价的</w:t>
      </w:r>
      <w:r>
        <w:rPr>
          <w:rFonts w:hint="eastAsia" w:ascii="宋体" w:hAnsi="宋体" w:cs="宋体"/>
          <w:color w:val="auto"/>
          <w:sz w:val="24"/>
          <w:highlight w:val="none"/>
          <w:u w:val="single"/>
        </w:rPr>
        <w:t>100%。</w:t>
      </w:r>
    </w:p>
    <w:p>
      <w:pPr>
        <w:spacing w:line="360" w:lineRule="auto"/>
        <w:ind w:firstLine="560"/>
        <w:rPr>
          <w:rFonts w:ascii="宋体" w:hAnsi="宋体" w:cs="宋体"/>
          <w:color w:val="auto"/>
          <w:sz w:val="24"/>
          <w:highlight w:val="none"/>
        </w:rPr>
      </w:pPr>
      <w:r>
        <w:rPr>
          <w:rFonts w:hint="eastAsia" w:ascii="宋体" w:hAnsi="宋体" w:cs="宋体"/>
          <w:color w:val="auto"/>
          <w:sz w:val="24"/>
          <w:highlight w:val="none"/>
        </w:rPr>
        <w:t>5.4</w:t>
      </w:r>
      <w:r>
        <w:rPr>
          <w:rFonts w:hint="eastAsia" w:ascii="宋体" w:hAnsi="宋体" w:cs="宋体"/>
          <w:color w:val="auto"/>
          <w:sz w:val="24"/>
          <w:szCs w:val="24"/>
          <w:highlight w:val="none"/>
        </w:rPr>
        <w:t>如乙方应向甲方支付违约金、赔偿款或者其他款项，应当在接到甲方通知后</w:t>
      </w:r>
      <w:r>
        <w:rPr>
          <w:rFonts w:hint="eastAsia" w:ascii="宋体" w:hAnsi="宋体" w:cs="宋体"/>
          <w:color w:val="auto"/>
          <w:sz w:val="24"/>
          <w:szCs w:val="24"/>
          <w:highlight w:val="none"/>
          <w:u w:val="single"/>
        </w:rPr>
        <w:t>30</w:t>
      </w:r>
      <w:r>
        <w:rPr>
          <w:rFonts w:hint="eastAsia" w:ascii="宋体" w:hAnsi="宋体" w:cs="宋体"/>
          <w:color w:val="auto"/>
          <w:sz w:val="24"/>
          <w:szCs w:val="24"/>
          <w:highlight w:val="none"/>
        </w:rPr>
        <w:t>日内付清，甲方有权直接从应付款项中抵扣。</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5.5乙方收款账户：</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00" w:lineRule="exact"/>
        <w:ind w:firstLine="840" w:firstLineChars="350"/>
        <w:rPr>
          <w:rFonts w:ascii="宋体" w:hAnsi="宋体" w:cs="宋体"/>
          <w:color w:val="auto"/>
          <w:sz w:val="24"/>
          <w:highlight w:val="none"/>
        </w:rPr>
      </w:pPr>
      <w:r>
        <w:rPr>
          <w:rFonts w:hint="eastAsia" w:ascii="宋体" w:hAnsi="宋体" w:cs="宋体"/>
          <w:color w:val="auto"/>
          <w:sz w:val="24"/>
          <w:highlight w:val="none"/>
        </w:rPr>
        <w:t>收款账号：</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00" w:lineRule="exact"/>
        <w:ind w:firstLine="840" w:firstLineChars="350"/>
        <w:rPr>
          <w:rFonts w:ascii="宋体" w:hAnsi="宋体" w:cs="宋体"/>
          <w:color w:val="auto"/>
          <w:sz w:val="24"/>
          <w:highlight w:val="none"/>
        </w:rPr>
      </w:pPr>
      <w:r>
        <w:rPr>
          <w:rFonts w:hint="eastAsia" w:ascii="宋体" w:hAnsi="宋体" w:cs="宋体"/>
          <w:color w:val="auto"/>
          <w:sz w:val="24"/>
          <w:highlight w:val="none"/>
        </w:rPr>
        <w:t>开户行：</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5.6乙方在收款前需提交等额增值税专用发票给甲方。</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增值税专用发票信息：</w:t>
      </w:r>
      <w:r>
        <w:rPr>
          <w:rFonts w:hint="eastAsia" w:ascii="宋体" w:hAnsi="宋体" w:cs="宋体"/>
          <w:color w:val="auto"/>
          <w:sz w:val="24"/>
          <w:highlight w:val="none"/>
          <w:u w:val="single"/>
        </w:rPr>
        <w:t xml:space="preserve">        …              </w:t>
      </w:r>
      <w:r>
        <w:rPr>
          <w:rFonts w:hint="eastAsia" w:ascii="宋体" w:hAnsi="宋体" w:cs="宋体"/>
          <w:color w:val="auto"/>
          <w:sz w:val="24"/>
          <w:highlight w:val="none"/>
        </w:rPr>
        <w:t xml:space="preserve">                            </w:t>
      </w:r>
    </w:p>
    <w:p>
      <w:pPr>
        <w:spacing w:line="5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5.7履约担保：</w:t>
      </w:r>
      <w:r>
        <w:rPr>
          <w:rFonts w:ascii="宋体" w:hAnsi="宋体" w:eastAsia="宋体" w:cs="宋体"/>
          <w:bCs/>
          <w:color w:val="auto"/>
          <w:sz w:val="24"/>
          <w:highlight w:val="none"/>
        </w:rPr>
        <w:sym w:font="Wingdings" w:char="00FE"/>
      </w:r>
      <w:r>
        <w:rPr>
          <w:rFonts w:hint="eastAsia" w:ascii="宋体" w:hAnsi="宋体" w:eastAsia="宋体" w:cs="宋体"/>
          <w:bCs/>
          <w:color w:val="auto"/>
          <w:sz w:val="24"/>
          <w:highlight w:val="none"/>
        </w:rPr>
        <w:t>无</w:t>
      </w:r>
      <w:r>
        <w:rPr>
          <w:rFonts w:hint="eastAsia" w:ascii="宋体" w:hAnsi="宋体" w:cs="宋体"/>
          <w:bCs/>
          <w:color w:val="auto"/>
          <w:sz w:val="24"/>
          <w:highlight w:val="none"/>
        </w:rPr>
        <w:t xml:space="preserve">；     </w:t>
      </w:r>
      <w:r>
        <w:rPr>
          <w:rFonts w:hint="eastAsia" w:ascii="宋体" w:hAnsi="宋体" w:cs="宋体"/>
          <w:color w:val="auto"/>
          <w:sz w:val="24"/>
          <w:highlight w:val="none"/>
        </w:rPr>
        <w:t>□有，乙方于本合同签订后</w:t>
      </w:r>
      <w:r>
        <w:rPr>
          <w:rFonts w:hint="eastAsia" w:ascii="宋体" w:hAnsi="宋体" w:cs="宋体"/>
          <w:color w:val="auto"/>
          <w:sz w:val="24"/>
          <w:highlight w:val="none"/>
          <w:u w:val="single"/>
        </w:rPr>
        <w:t>10</w:t>
      </w:r>
      <w:r>
        <w:rPr>
          <w:rFonts w:hint="eastAsia" w:ascii="宋体" w:hAnsi="宋体" w:cs="宋体"/>
          <w:color w:val="auto"/>
          <w:sz w:val="24"/>
          <w:highlight w:val="none"/>
        </w:rPr>
        <w:t>日内按照</w:t>
      </w:r>
      <w:r>
        <w:rPr>
          <w:rFonts w:hint="eastAsia" w:ascii="宋体" w:hAnsi="宋体" w:cs="宋体"/>
          <w:color w:val="auto"/>
          <w:sz w:val="24"/>
          <w:highlight w:val="none"/>
          <w:u w:val="single"/>
        </w:rPr>
        <w:t>合同暂定总价的10%提供履约保证金，</w:t>
      </w:r>
      <w:r>
        <w:rPr>
          <w:rFonts w:hint="eastAsia" w:ascii="宋体" w:hAnsi="宋体" w:cs="宋体"/>
          <w:color w:val="auto"/>
          <w:sz w:val="24"/>
          <w:highlight w:val="none"/>
        </w:rPr>
        <w:t>金额：</w:t>
      </w:r>
      <w:r>
        <w:rPr>
          <w:rFonts w:hint="eastAsia" w:ascii="宋体" w:hAnsi="宋体" w:cs="宋体"/>
          <w:color w:val="auto"/>
          <w:sz w:val="24"/>
          <w:highlight w:val="none"/>
          <w:u w:val="single"/>
        </w:rPr>
        <w:t>…（大写人民币：…），</w:t>
      </w:r>
      <w:r>
        <w:rPr>
          <w:rFonts w:hint="eastAsia" w:ascii="宋体" w:hAnsi="宋体" w:cs="宋体"/>
          <w:color w:val="auto"/>
          <w:sz w:val="24"/>
          <w:highlight w:val="none"/>
        </w:rPr>
        <w:t>未按时提供的，甲方有权解除合同并要求乙方支付</w:t>
      </w:r>
      <w:r>
        <w:rPr>
          <w:rFonts w:hint="eastAsia" w:ascii="宋体" w:hAnsi="宋体" w:cs="宋体"/>
          <w:color w:val="auto"/>
          <w:sz w:val="24"/>
          <w:highlight w:val="none"/>
          <w:u w:val="single"/>
        </w:rPr>
        <w:t>合同暂定总价20%</w:t>
      </w:r>
      <w:r>
        <w:rPr>
          <w:rFonts w:hint="eastAsia" w:ascii="宋体" w:hAnsi="宋体" w:cs="宋体"/>
          <w:color w:val="auto"/>
          <w:sz w:val="24"/>
          <w:highlight w:val="none"/>
        </w:rPr>
        <w:t>作为违约金。</w:t>
      </w:r>
    </w:p>
    <w:p>
      <w:pPr>
        <w:pStyle w:val="24"/>
        <w:spacing w:before="156" w:beforeAutospacing="0" w:after="156" w:afterAutospacing="0" w:line="500" w:lineRule="exact"/>
        <w:ind w:firstLine="480" w:firstLineChars="200"/>
        <w:rPr>
          <w:rFonts w:cs="宋体"/>
          <w:color w:val="auto"/>
          <w:highlight w:val="none"/>
        </w:rPr>
      </w:pPr>
      <w:r>
        <w:rPr>
          <w:rFonts w:hint="eastAsia" w:cs="宋体"/>
          <w:color w:val="auto"/>
          <w:highlight w:val="none"/>
        </w:rPr>
        <w:t>5.7.1履约担保按以下任一种形式提供：</w:t>
      </w:r>
    </w:p>
    <w:p>
      <w:pPr>
        <w:pStyle w:val="24"/>
        <w:spacing w:before="156" w:beforeAutospacing="0" w:after="156" w:afterAutospacing="0" w:line="500" w:lineRule="exact"/>
        <w:ind w:firstLine="480"/>
        <w:rPr>
          <w:rFonts w:cs="宋体"/>
          <w:color w:val="auto"/>
          <w:highlight w:val="none"/>
        </w:rPr>
      </w:pPr>
      <w:r>
        <w:rPr>
          <w:rFonts w:hint="eastAsia" w:cs="宋体"/>
          <w:color w:val="auto"/>
          <w:highlight w:val="none"/>
        </w:rPr>
        <w:t>（1）符合甲方要求（详见附件8保函格式）的银行独立保函，</w:t>
      </w:r>
    </w:p>
    <w:p>
      <w:pPr>
        <w:pStyle w:val="24"/>
        <w:spacing w:before="156" w:beforeAutospacing="0" w:after="156" w:afterAutospacing="0" w:line="500" w:lineRule="exact"/>
        <w:ind w:firstLine="480"/>
        <w:rPr>
          <w:rFonts w:cs="宋体"/>
          <w:color w:val="auto"/>
          <w:highlight w:val="none"/>
        </w:rPr>
      </w:pPr>
      <w:r>
        <w:rPr>
          <w:rFonts w:hint="eastAsia" w:cs="宋体"/>
          <w:color w:val="auto"/>
          <w:highlight w:val="none"/>
        </w:rPr>
        <w:t>（2）现金转账至甲方以下指定账户：</w:t>
      </w:r>
    </w:p>
    <w:p>
      <w:pPr>
        <w:tabs>
          <w:tab w:val="left" w:pos="1995"/>
        </w:tabs>
        <w:spacing w:line="5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户名：广州市净水有限公司</w:t>
      </w:r>
    </w:p>
    <w:p>
      <w:pPr>
        <w:tabs>
          <w:tab w:val="left" w:pos="1995"/>
        </w:tabs>
        <w:spacing w:line="5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账号：82010154900000342</w:t>
      </w:r>
    </w:p>
    <w:p>
      <w:pPr>
        <w:tabs>
          <w:tab w:val="left" w:pos="1995"/>
        </w:tabs>
        <w:spacing w:line="5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开户行：浦发银行广州分行</w:t>
      </w:r>
    </w:p>
    <w:p>
      <w:pPr>
        <w:spacing w:line="50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5.7.2履约担保的担保期限和返还</w:t>
      </w:r>
    </w:p>
    <w:p>
      <w:pPr>
        <w:spacing w:line="500" w:lineRule="exact"/>
        <w:ind w:firstLine="480"/>
        <w:outlineLvl w:val="0"/>
        <w:rPr>
          <w:rFonts w:ascii="宋体" w:hAnsi="宋体" w:cs="宋体"/>
          <w:color w:val="auto"/>
          <w:sz w:val="24"/>
          <w:highlight w:val="none"/>
        </w:rPr>
      </w:pPr>
      <w:r>
        <w:rPr>
          <w:rFonts w:hint="eastAsia" w:ascii="宋体" w:hAnsi="宋体" w:cs="宋体"/>
          <w:color w:val="auto"/>
          <w:sz w:val="24"/>
          <w:highlight w:val="none"/>
        </w:rPr>
        <w:t xml:space="preserve"> ⑴ 履约银行保函（或现金履约保证金）的担保期限：从提供履约担保（或转账成功）之日起至合同履行完成。</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⑵ 履约银行保函在合同履行完成后，由乙方提出申请，甲方在28日内返还，不支付利息： </w:t>
      </w:r>
    </w:p>
    <w:p>
      <w:pPr>
        <w:spacing w:line="500" w:lineRule="exact"/>
        <w:ind w:firstLine="600" w:firstLineChars="250"/>
        <w:outlineLvl w:val="0"/>
        <w:rPr>
          <w:rFonts w:ascii="宋体" w:hAnsi="宋体" w:cs="宋体"/>
          <w:color w:val="auto"/>
          <w:sz w:val="24"/>
          <w:highlight w:val="none"/>
        </w:rPr>
      </w:pPr>
      <w:r>
        <w:rPr>
          <w:rFonts w:hint="eastAsia" w:ascii="宋体" w:hAnsi="宋体" w:cs="宋体"/>
          <w:color w:val="auto"/>
          <w:sz w:val="24"/>
          <w:highlight w:val="none"/>
        </w:rPr>
        <w:t>⑶ 延长担保期限。乙方以履约银行保函形式提交履约保证金的，在银行保函到期前，乙方应提前</w:t>
      </w:r>
      <w:r>
        <w:rPr>
          <w:rFonts w:hint="eastAsia" w:ascii="宋体" w:hAnsi="宋体" w:cs="宋体"/>
          <w:color w:val="auto"/>
          <w:sz w:val="24"/>
          <w:highlight w:val="none"/>
          <w:u w:val="single"/>
        </w:rPr>
        <w:t xml:space="preserve"> 7 </w:t>
      </w:r>
      <w:r>
        <w:rPr>
          <w:rFonts w:hint="eastAsia" w:ascii="宋体" w:hAnsi="宋体" w:cs="宋体"/>
          <w:color w:val="auto"/>
          <w:sz w:val="24"/>
          <w:highlight w:val="none"/>
        </w:rPr>
        <w:t>日向甲方提交新的保函以替换即将到期的保函。如乙方未及时提交的，甲方有权直接要求担保银行支付其担保的全部金额并解除合同。</w:t>
      </w:r>
    </w:p>
    <w:p>
      <w:pPr>
        <w:pStyle w:val="2"/>
        <w:rPr>
          <w:color w:val="auto"/>
          <w:highlight w:val="none"/>
        </w:rPr>
      </w:pPr>
    </w:p>
    <w:p>
      <w:pPr>
        <w:pStyle w:val="24"/>
        <w:spacing w:before="156" w:beforeAutospacing="0" w:after="156" w:afterAutospacing="0" w:line="500" w:lineRule="exact"/>
        <w:ind w:left="199" w:leftChars="95" w:firstLine="360" w:firstLineChars="150"/>
        <w:rPr>
          <w:rFonts w:cs="宋体"/>
          <w:color w:val="auto"/>
          <w:highlight w:val="none"/>
          <w:u w:val="single"/>
        </w:rPr>
      </w:pPr>
      <w:r>
        <w:rPr>
          <w:rFonts w:hint="eastAsia" w:cs="宋体"/>
          <w:color w:val="auto"/>
          <w:highlight w:val="none"/>
        </w:rPr>
        <w:t>（4）现金履约保证金的退还：合同履行完成后，由乙方提出申请，甲方在</w:t>
      </w:r>
      <w:r>
        <w:rPr>
          <w:rFonts w:hint="eastAsia" w:cs="宋体"/>
          <w:color w:val="auto"/>
          <w:highlight w:val="none"/>
          <w:u w:val="single"/>
        </w:rPr>
        <w:t>28日</w:t>
      </w:r>
      <w:r>
        <w:rPr>
          <w:rFonts w:hint="eastAsia" w:cs="宋体"/>
          <w:color w:val="auto"/>
          <w:highlight w:val="none"/>
        </w:rPr>
        <w:t>内将剩余保证金（无息）返还。</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5.7.3甲方按本合同规定提取履约担保金额后，乙方应在收到甲方通知后</w:t>
      </w:r>
    </w:p>
    <w:p>
      <w:pPr>
        <w:spacing w:line="500" w:lineRule="exact"/>
        <w:rPr>
          <w:rFonts w:ascii="宋体" w:hAnsi="宋体" w:cs="宋体"/>
          <w:color w:val="auto"/>
          <w:sz w:val="24"/>
          <w:highlight w:val="none"/>
        </w:rPr>
      </w:pPr>
      <w:r>
        <w:rPr>
          <w:rFonts w:hint="eastAsia" w:ascii="宋体" w:hAnsi="宋体" w:cs="宋体"/>
          <w:color w:val="auto"/>
          <w:sz w:val="24"/>
          <w:highlight w:val="none"/>
          <w:u w:val="single"/>
        </w:rPr>
        <w:t>7</w:t>
      </w:r>
      <w:r>
        <w:rPr>
          <w:rFonts w:hint="eastAsia" w:ascii="宋体" w:hAnsi="宋体" w:cs="宋体"/>
          <w:color w:val="auto"/>
          <w:sz w:val="24"/>
          <w:highlight w:val="none"/>
        </w:rPr>
        <w:t>日内补足数额，逾期未补足的，则甲方有权提取履约担保的全部余额并解除合同。</w:t>
      </w:r>
    </w:p>
    <w:p>
      <w:pPr>
        <w:tabs>
          <w:tab w:val="left" w:pos="851"/>
        </w:tabs>
        <w:adjustRightInd w:val="0"/>
        <w:snapToGrid w:val="0"/>
        <w:spacing w:line="500" w:lineRule="exact"/>
        <w:ind w:firstLine="480" w:firstLineChars="200"/>
        <w:jc w:val="left"/>
        <w:outlineLvl w:val="1"/>
        <w:rPr>
          <w:rFonts w:ascii="宋体" w:hAnsi="宋体" w:cs="宋体"/>
          <w:color w:val="auto"/>
          <w:sz w:val="24"/>
          <w:highlight w:val="none"/>
          <w:u w:val="single"/>
        </w:rPr>
      </w:pPr>
      <w:r>
        <w:rPr>
          <w:rFonts w:hint="eastAsia" w:ascii="宋体" w:hAnsi="宋体" w:cs="宋体"/>
          <w:color w:val="auto"/>
          <w:sz w:val="24"/>
          <w:highlight w:val="none"/>
        </w:rPr>
        <w:t>5.8付款方式：</w:t>
      </w:r>
      <w:r>
        <w:rPr>
          <w:rFonts w:hint="eastAsia" w:ascii="宋体" w:hAnsi="宋体" w:cs="宋体"/>
          <w:color w:val="auto"/>
          <w:sz w:val="24"/>
          <w:szCs w:val="24"/>
          <w:highlight w:val="none"/>
        </w:rPr>
        <w:sym w:font="Wingdings" w:char="00FE"/>
      </w:r>
      <w:r>
        <w:rPr>
          <w:rFonts w:hint="eastAsia" w:ascii="宋体" w:hAnsi="宋体" w:cs="宋体"/>
          <w:color w:val="auto"/>
          <w:sz w:val="24"/>
          <w:highlight w:val="none"/>
        </w:rPr>
        <w:t xml:space="preserve">网银支付；  </w:t>
      </w:r>
      <w:r>
        <w:rPr>
          <w:rFonts w:hint="eastAsia" w:ascii="宋体" w:hAnsi="宋体" w:cs="宋体"/>
          <w:color w:val="auto"/>
          <w:sz w:val="24"/>
          <w:highlight w:val="none"/>
        </w:rPr>
        <w:sym w:font="Wingdings" w:char="00A8"/>
      </w:r>
      <w:r>
        <w:rPr>
          <w:rFonts w:hint="eastAsia" w:ascii="宋体" w:hAnsi="宋体" w:cs="宋体"/>
          <w:color w:val="auto"/>
          <w:sz w:val="24"/>
          <w:highlight w:val="none"/>
        </w:rPr>
        <w:t xml:space="preserve">支票；   </w:t>
      </w:r>
      <w:r>
        <w:rPr>
          <w:rFonts w:hint="eastAsia" w:ascii="宋体" w:hAnsi="宋体" w:cs="宋体"/>
          <w:color w:val="auto"/>
          <w:sz w:val="24"/>
          <w:highlight w:val="none"/>
        </w:rPr>
        <w:sym w:font="Wingdings" w:char="00A8"/>
      </w:r>
      <w:r>
        <w:rPr>
          <w:rFonts w:hint="eastAsia" w:ascii="宋体" w:hAnsi="宋体" w:cs="宋体"/>
          <w:color w:val="auto"/>
          <w:sz w:val="24"/>
          <w:highlight w:val="none"/>
        </w:rPr>
        <w:t>其他：</w:t>
      </w:r>
      <w:r>
        <w:rPr>
          <w:rFonts w:hint="eastAsia" w:ascii="宋体" w:hAnsi="宋体" w:cs="宋体"/>
          <w:color w:val="auto"/>
          <w:sz w:val="24"/>
          <w:highlight w:val="none"/>
          <w:u w:val="single"/>
        </w:rPr>
        <w:t xml:space="preserve"> … </w:t>
      </w:r>
    </w:p>
    <w:p>
      <w:pPr>
        <w:spacing w:line="5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5.9结算价超过合同暂定总价时，暂停合同的工程款支付程序，签订补充协议后支付。</w:t>
      </w:r>
    </w:p>
    <w:p>
      <w:pPr>
        <w:spacing w:line="500" w:lineRule="exact"/>
        <w:ind w:firstLine="562"/>
        <w:outlineLvl w:val="0"/>
        <w:rPr>
          <w:rFonts w:ascii="宋体" w:hAnsi="宋体"/>
          <w:b/>
          <w:color w:val="auto"/>
          <w:sz w:val="24"/>
          <w:highlight w:val="none"/>
        </w:rPr>
      </w:pPr>
      <w:r>
        <w:rPr>
          <w:rFonts w:hint="eastAsia" w:ascii="宋体" w:hAnsi="宋体"/>
          <w:b/>
          <w:color w:val="auto"/>
          <w:sz w:val="24"/>
          <w:highlight w:val="none"/>
        </w:rPr>
        <w:t>六、双方责任</w:t>
      </w:r>
    </w:p>
    <w:p>
      <w:pPr>
        <w:pStyle w:val="51"/>
        <w:spacing w:line="500" w:lineRule="exact"/>
        <w:ind w:firstLineChars="0"/>
        <w:rPr>
          <w:rFonts w:ascii="宋体" w:hAnsi="宋体" w:eastAsia="宋体"/>
          <w:color w:val="auto"/>
          <w:sz w:val="24"/>
          <w:szCs w:val="24"/>
          <w:highlight w:val="none"/>
        </w:rPr>
      </w:pPr>
      <w:r>
        <w:rPr>
          <w:rFonts w:ascii="宋体" w:hAnsi="宋体" w:eastAsia="宋体"/>
          <w:color w:val="auto"/>
          <w:sz w:val="24"/>
          <w:szCs w:val="24"/>
          <w:highlight w:val="none"/>
        </w:rPr>
        <w:t xml:space="preserve"> 6.1</w:t>
      </w:r>
      <w:r>
        <w:rPr>
          <w:rFonts w:hint="eastAsia" w:ascii="宋体" w:hAnsi="宋体" w:eastAsia="宋体"/>
          <w:color w:val="auto"/>
          <w:sz w:val="24"/>
          <w:szCs w:val="24"/>
          <w:highlight w:val="none"/>
        </w:rPr>
        <w:t>乙方不得传播公司内部网络、服务器、应用系统等有关的资料。</w:t>
      </w:r>
    </w:p>
    <w:p>
      <w:pPr>
        <w:spacing w:line="500" w:lineRule="exact"/>
        <w:ind w:left="542"/>
        <w:rPr>
          <w:rFonts w:hint="eastAsia" w:ascii="宋体" w:hAnsi="宋体" w:eastAsia="宋体"/>
          <w:color w:val="auto"/>
          <w:sz w:val="24"/>
          <w:highlight w:val="none"/>
        </w:rPr>
      </w:pPr>
      <w:r>
        <w:rPr>
          <w:rFonts w:hint="eastAsia" w:ascii="宋体" w:hAnsi="宋体" w:eastAsia="宋体"/>
          <w:color w:val="auto"/>
          <w:sz w:val="24"/>
          <w:highlight w:val="none"/>
        </w:rPr>
        <w:t>6.2乙方履行合同时，应严格遵守国家法律法规和甲方相关的各项规章制</w:t>
      </w:r>
    </w:p>
    <w:p>
      <w:pPr>
        <w:spacing w:line="500" w:lineRule="exact"/>
        <w:ind w:left="0"/>
        <w:rPr>
          <w:rFonts w:ascii="宋体" w:hAnsi="宋体" w:eastAsia="宋体"/>
          <w:color w:val="auto"/>
          <w:sz w:val="24"/>
          <w:highlight w:val="none"/>
        </w:rPr>
      </w:pPr>
      <w:r>
        <w:rPr>
          <w:rFonts w:hint="eastAsia" w:ascii="宋体" w:hAnsi="宋体" w:eastAsia="宋体"/>
          <w:color w:val="auto"/>
          <w:sz w:val="24"/>
          <w:highlight w:val="none"/>
        </w:rPr>
        <w:t>度，服从甲方管理指挥。乙方不按规范作业或者乙方原因造成的财产损失、人员伤亡，由乙方自行承担责任。</w:t>
      </w:r>
    </w:p>
    <w:p>
      <w:pPr>
        <w:spacing w:line="50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6.3乙方需在甲方机房内作业，应提前告知甲方，且在约定时间、区域内进行，不得在机房内随意走动，随意翻看资料，随意使用其它计算机及附属设备，禁止进行与作业无关的任何其它（包括且不限于携带无关设备、工具、器材、人员等）事情。</w:t>
      </w:r>
    </w:p>
    <w:p>
      <w:pPr>
        <w:spacing w:line="5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6.4</w:t>
      </w:r>
      <w:r>
        <w:rPr>
          <w:rFonts w:hint="eastAsia" w:ascii="宋体" w:hAnsi="宋体" w:eastAsia="宋体"/>
          <w:color w:val="auto"/>
          <w:sz w:val="24"/>
          <w:highlight w:val="none"/>
        </w:rPr>
        <w:t xml:space="preserve">乙方严禁对甲方机房物理空间结构、计算机设备、消防设施、文档资料等进行拍照或摄像，严禁将涉密的各种资料或介质私自携带出去。 </w:t>
      </w:r>
    </w:p>
    <w:p>
      <w:pPr>
        <w:spacing w:line="5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6.5</w:t>
      </w:r>
      <w:r>
        <w:rPr>
          <w:rFonts w:hint="eastAsia" w:ascii="宋体" w:hAnsi="宋体" w:eastAsia="宋体"/>
          <w:color w:val="auto"/>
          <w:sz w:val="24"/>
          <w:highlight w:val="none"/>
        </w:rPr>
        <w:t xml:space="preserve">乙方严禁擅自安装、拆卸、调整、挪动任何设备。 </w:t>
      </w:r>
    </w:p>
    <w:p>
      <w:pPr>
        <w:spacing w:line="500" w:lineRule="exact"/>
        <w:ind w:firstLine="480" w:firstLineChars="200"/>
        <w:rPr>
          <w:rFonts w:ascii="宋体" w:hAnsi="宋体" w:eastAsia="宋体"/>
          <w:color w:val="auto"/>
          <w:sz w:val="24"/>
          <w:highlight w:val="none"/>
        </w:rPr>
      </w:pPr>
      <w:r>
        <w:rPr>
          <w:rFonts w:ascii="宋体" w:hAnsi="宋体" w:eastAsia="宋体"/>
          <w:color w:val="auto"/>
          <w:sz w:val="24"/>
          <w:highlight w:val="none"/>
        </w:rPr>
        <w:t>6.6乙方人员在甲方机房内进行设备安装调试，必须严格按照甲方有关规定、流程、项目要求进行。设备必须安装在甲方指定位置，设备摆置及接线走向必须符合机房标准。设备安装过程中产生的废弃物应及时妥善处理，不得存留甲方机房。</w:t>
      </w:r>
    </w:p>
    <w:p>
      <w:pPr>
        <w:adjustRightInd w:val="0"/>
        <w:spacing w:line="480" w:lineRule="exact"/>
        <w:ind w:firstLine="560"/>
        <w:textAlignment w:val="baseline"/>
        <w:rPr>
          <w:rFonts w:ascii="宋体" w:hAnsi="宋体" w:cs="宋体"/>
          <w:color w:val="auto"/>
          <w:sz w:val="24"/>
          <w:szCs w:val="24"/>
          <w:highlight w:val="none"/>
          <w:u w:val="single"/>
        </w:rPr>
      </w:pPr>
      <w:r>
        <w:rPr>
          <w:rFonts w:ascii="宋体" w:hAnsi="宋体" w:eastAsia="宋体"/>
          <w:color w:val="auto"/>
          <w:sz w:val="24"/>
          <w:highlight w:val="none"/>
        </w:rPr>
        <w:t>6.7</w:t>
      </w:r>
      <w:r>
        <w:rPr>
          <w:rFonts w:hint="eastAsia" w:ascii="宋体" w:hAnsi="宋体" w:cs="宋体"/>
          <w:color w:val="auto"/>
          <w:sz w:val="24"/>
          <w:szCs w:val="24"/>
          <w:highlight w:val="none"/>
          <w:u w:val="none"/>
        </w:rPr>
        <w:t>驻场服务</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single"/>
        </w:rPr>
        <w:t>乙方应派人提供驻场服务，且驻场人员不得少于 …名。</w:t>
      </w:r>
    </w:p>
    <w:p>
      <w:pPr>
        <w:adjustRightInd w:val="0"/>
        <w:spacing w:line="500" w:lineRule="exact"/>
        <w:ind w:firstLine="560"/>
        <w:textAlignment w:val="baseline"/>
        <w:rPr>
          <w:rFonts w:ascii="宋体" w:hAnsi="宋体" w:eastAsia="宋体"/>
          <w:color w:val="auto"/>
          <w:sz w:val="24"/>
          <w:highlight w:val="none"/>
        </w:rPr>
      </w:pPr>
      <w:r>
        <w:rPr>
          <w:rFonts w:hint="eastAsia" w:ascii="宋体" w:hAnsi="宋体" w:eastAsia="宋体"/>
          <w:color w:val="auto"/>
          <w:sz w:val="24"/>
          <w:highlight w:val="none"/>
        </w:rPr>
        <w:t>6.8乙方应及时做好软件、数据备份，防止数据丢失。</w:t>
      </w:r>
    </w:p>
    <w:p>
      <w:pPr>
        <w:adjustRightInd w:val="0"/>
        <w:spacing w:line="500" w:lineRule="exact"/>
        <w:ind w:firstLine="560"/>
        <w:textAlignment w:val="baseline"/>
        <w:rPr>
          <w:rFonts w:ascii="宋体" w:hAnsi="宋体" w:eastAsia="宋体"/>
          <w:color w:val="auto"/>
          <w:sz w:val="24"/>
          <w:highlight w:val="none"/>
        </w:rPr>
      </w:pPr>
      <w:r>
        <w:rPr>
          <w:rFonts w:hint="eastAsia" w:ascii="宋体" w:hAnsi="宋体" w:eastAsia="宋体"/>
          <w:color w:val="auto"/>
          <w:sz w:val="24"/>
          <w:highlight w:val="none"/>
        </w:rPr>
        <w:t>6.9甲方发现故障时及时通知乙方，乙方在收到通知</w:t>
      </w:r>
      <w:r>
        <w:rPr>
          <w:rFonts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eastAsia="宋体"/>
          <w:color w:val="auto"/>
          <w:sz w:val="24"/>
          <w:highlight w:val="none"/>
        </w:rPr>
        <w:t xml:space="preserve"> 小时内提供维护，并排除故障。</w:t>
      </w:r>
      <w:r>
        <w:rPr>
          <w:rFonts w:hint="eastAsia" w:ascii="宋体" w:hAnsi="宋体" w:eastAsia="宋体"/>
          <w:color w:val="auto"/>
          <w:sz w:val="24"/>
          <w:highlight w:val="none"/>
        </w:rPr>
        <w:t>如现场无法解决的，应同步出具应急方案，并配合甲方启动应急方案，确保甲方网络、软件数据正常运行。</w:t>
      </w:r>
    </w:p>
    <w:p>
      <w:pPr>
        <w:adjustRightInd w:val="0"/>
        <w:spacing w:line="500" w:lineRule="exact"/>
        <w:ind w:firstLine="560"/>
        <w:textAlignment w:val="baseline"/>
        <w:rPr>
          <w:rFonts w:ascii="宋体" w:hAnsi="宋体" w:eastAsia="宋体"/>
          <w:color w:val="auto"/>
          <w:sz w:val="24"/>
          <w:highlight w:val="none"/>
        </w:rPr>
      </w:pPr>
      <w:r>
        <w:rPr>
          <w:rFonts w:hint="eastAsia" w:ascii="宋体" w:hAnsi="宋体" w:eastAsia="宋体"/>
          <w:color w:val="auto"/>
          <w:sz w:val="24"/>
          <w:highlight w:val="none"/>
        </w:rPr>
        <w:t>6.10甲方保证所涉及的</w:t>
      </w:r>
      <w:r>
        <w:rPr>
          <w:rFonts w:hint="eastAsia" w:ascii="宋体" w:hAnsi="宋体" w:eastAsia="宋体"/>
          <w:color w:val="auto"/>
          <w:sz w:val="24"/>
          <w:highlight w:val="none"/>
          <w:u w:val="single"/>
        </w:rPr>
        <w:t>系统或设备</w:t>
      </w:r>
      <w:r>
        <w:rPr>
          <w:rFonts w:hint="eastAsia" w:ascii="宋体" w:hAnsi="宋体" w:eastAsia="宋体"/>
          <w:color w:val="auto"/>
          <w:sz w:val="24"/>
          <w:highlight w:val="none"/>
        </w:rPr>
        <w:t>处于良好运行环境。</w:t>
      </w:r>
    </w:p>
    <w:p>
      <w:pPr>
        <w:adjustRightInd w:val="0"/>
        <w:spacing w:line="500" w:lineRule="exact"/>
        <w:ind w:firstLine="560"/>
        <w:textAlignment w:val="baseline"/>
        <w:rPr>
          <w:rFonts w:ascii="宋体" w:hAnsi="宋体" w:eastAsia="宋体"/>
          <w:color w:val="auto"/>
          <w:sz w:val="24"/>
          <w:highlight w:val="none"/>
        </w:rPr>
      </w:pPr>
      <w:r>
        <w:rPr>
          <w:rFonts w:hint="eastAsia" w:ascii="宋体" w:hAnsi="宋体" w:eastAsia="宋体"/>
          <w:color w:val="auto"/>
          <w:sz w:val="24"/>
          <w:highlight w:val="none"/>
        </w:rPr>
        <w:t>6.11甲方对本合同所保修的</w:t>
      </w:r>
      <w:r>
        <w:rPr>
          <w:rFonts w:hint="eastAsia" w:ascii="宋体" w:hAnsi="宋体" w:eastAsia="宋体"/>
          <w:color w:val="auto"/>
          <w:sz w:val="24"/>
          <w:highlight w:val="none"/>
          <w:u w:val="single"/>
        </w:rPr>
        <w:t>系统或设备</w:t>
      </w:r>
      <w:r>
        <w:rPr>
          <w:rFonts w:hint="eastAsia" w:ascii="宋体" w:hAnsi="宋体" w:eastAsia="宋体"/>
          <w:color w:val="auto"/>
          <w:sz w:val="24"/>
          <w:highlight w:val="none"/>
        </w:rPr>
        <w:t>进行系统升级扩容等变更时，应及时通知乙方派工程师到场协助，便于乙方掌握设备变化情况。</w:t>
      </w:r>
    </w:p>
    <w:p>
      <w:pPr>
        <w:adjustRightInd w:val="0"/>
        <w:spacing w:line="500" w:lineRule="exact"/>
        <w:ind w:firstLine="560"/>
        <w:textAlignment w:val="baseline"/>
        <w:rPr>
          <w:rFonts w:hint="eastAsia" w:eastAsia="宋体" w:cs="宋体"/>
          <w:color w:val="auto"/>
          <w:highlight w:val="none"/>
        </w:rPr>
      </w:pPr>
      <w:r>
        <w:rPr>
          <w:rFonts w:hint="eastAsia" w:ascii="宋体" w:hAnsi="宋体" w:eastAsia="宋体"/>
          <w:color w:val="auto"/>
          <w:sz w:val="24"/>
          <w:highlight w:val="none"/>
        </w:rPr>
        <w:t>6.12乙方负责对甲方涉及</w:t>
      </w:r>
      <w:r>
        <w:rPr>
          <w:rFonts w:hint="eastAsia" w:ascii="宋体" w:hAnsi="宋体" w:eastAsia="宋体"/>
          <w:color w:val="auto"/>
          <w:sz w:val="24"/>
          <w:highlight w:val="none"/>
          <w:u w:val="single"/>
        </w:rPr>
        <w:t>系统或设备</w:t>
      </w:r>
      <w:r>
        <w:rPr>
          <w:rFonts w:hint="eastAsia" w:ascii="宋体" w:hAnsi="宋体" w:eastAsia="宋体"/>
          <w:color w:val="auto"/>
          <w:sz w:val="24"/>
          <w:highlight w:val="none"/>
        </w:rPr>
        <w:t>管理技术人员进行</w:t>
      </w:r>
      <w:r>
        <w:rPr>
          <w:rFonts w:hint="eastAsia" w:ascii="宋体" w:hAnsi="宋体" w:eastAsia="宋体"/>
          <w:color w:val="auto"/>
          <w:sz w:val="24"/>
          <w:highlight w:val="none"/>
          <w:u w:val="single"/>
        </w:rPr>
        <w:t>系统或设备</w:t>
      </w:r>
      <w:r>
        <w:rPr>
          <w:rFonts w:hint="eastAsia" w:ascii="宋体" w:hAnsi="宋体" w:eastAsia="宋体"/>
          <w:color w:val="auto"/>
          <w:sz w:val="24"/>
          <w:highlight w:val="none"/>
        </w:rPr>
        <w:t>使用方法的专项培训。</w:t>
      </w:r>
    </w:p>
    <w:p>
      <w:pPr>
        <w:spacing w:line="500" w:lineRule="exact"/>
        <w:ind w:firstLine="562"/>
        <w:outlineLvl w:val="0"/>
        <w:rPr>
          <w:rFonts w:ascii="宋体" w:hAnsi="宋体"/>
          <w:b/>
          <w:color w:val="auto"/>
          <w:sz w:val="24"/>
          <w:highlight w:val="none"/>
        </w:rPr>
      </w:pPr>
      <w:r>
        <w:rPr>
          <w:rFonts w:hint="eastAsia" w:ascii="宋体" w:hAnsi="宋体"/>
          <w:b/>
          <w:color w:val="auto"/>
          <w:sz w:val="24"/>
          <w:highlight w:val="none"/>
        </w:rPr>
        <w:t>七、违约责任</w:t>
      </w:r>
    </w:p>
    <w:p>
      <w:pPr>
        <w:spacing w:line="500" w:lineRule="exact"/>
        <w:ind w:firstLine="560"/>
        <w:rPr>
          <w:rFonts w:ascii="宋体" w:hAnsi="宋体" w:eastAsia="宋体" w:cs="宋体"/>
          <w:bCs/>
          <w:color w:val="auto"/>
          <w:sz w:val="24"/>
          <w:highlight w:val="none"/>
        </w:rPr>
      </w:pPr>
      <w:r>
        <w:rPr>
          <w:rFonts w:ascii="宋体" w:hAnsi="宋体" w:eastAsia="宋体"/>
          <w:color w:val="auto"/>
          <w:sz w:val="24"/>
          <w:highlight w:val="none"/>
        </w:rPr>
        <w:t>7.1</w:t>
      </w:r>
      <w:r>
        <w:rPr>
          <w:rFonts w:hint="eastAsia" w:ascii="宋体" w:hAnsi="宋体" w:eastAsia="宋体" w:cs="宋体"/>
          <w:bCs/>
          <w:color w:val="auto"/>
          <w:sz w:val="24"/>
          <w:highlight w:val="none"/>
        </w:rPr>
        <w:t>乙方不履行合同义务、或履行合同义务不符合合同约定、或违反国家、省、市行业标准的，甲方有权要求乙方限期整改。乙方逾期未完成整改的，每项每超过</w:t>
      </w:r>
      <w:r>
        <w:rPr>
          <w:rFonts w:ascii="宋体" w:hAnsi="宋体" w:eastAsia="宋体" w:cs="宋体"/>
          <w:bCs/>
          <w:color w:val="auto"/>
          <w:sz w:val="24"/>
          <w:highlight w:val="none"/>
        </w:rPr>
        <w:t>1日支付违约金人民币</w:t>
      </w:r>
      <w:r>
        <w:rPr>
          <w:rFonts w:ascii="宋体" w:hAnsi="宋体" w:eastAsia="宋体" w:cs="宋体"/>
          <w:bCs/>
          <w:color w:val="auto"/>
          <w:sz w:val="24"/>
          <w:highlight w:val="none"/>
          <w:u w:val="single"/>
        </w:rPr>
        <w:t>1万元</w:t>
      </w:r>
      <w:r>
        <w:rPr>
          <w:rFonts w:hint="eastAsia" w:ascii="宋体" w:hAnsi="宋体" w:eastAsia="宋体" w:cs="宋体"/>
          <w:bCs/>
          <w:color w:val="auto"/>
          <w:sz w:val="24"/>
          <w:highlight w:val="none"/>
        </w:rPr>
        <w:t>，超过</w:t>
      </w:r>
      <w:r>
        <w:rPr>
          <w:rFonts w:hint="eastAsia" w:ascii="宋体" w:hAnsi="宋体" w:eastAsia="宋体" w:cs="宋体"/>
          <w:bCs/>
          <w:color w:val="auto"/>
          <w:sz w:val="24"/>
          <w:highlight w:val="none"/>
          <w:u w:val="single"/>
        </w:rPr>
        <w:t>…</w:t>
      </w:r>
      <w:r>
        <w:rPr>
          <w:rFonts w:hint="eastAsia" w:ascii="宋体" w:hAnsi="宋体" w:eastAsia="宋体" w:cs="宋体"/>
          <w:bCs/>
          <w:color w:val="auto"/>
          <w:sz w:val="24"/>
          <w:highlight w:val="none"/>
        </w:rPr>
        <w:t>日，甲方有权解除合同并要求乙方支付</w:t>
      </w:r>
      <w:r>
        <w:rPr>
          <w:rFonts w:hint="eastAsia" w:ascii="宋体" w:hAnsi="宋体" w:eastAsia="宋体" w:cs="宋体"/>
          <w:bCs/>
          <w:color w:val="auto"/>
          <w:sz w:val="24"/>
          <w:highlight w:val="none"/>
          <w:u w:val="single"/>
        </w:rPr>
        <w:t>合同暂定总价的</w:t>
      </w:r>
      <w:r>
        <w:rPr>
          <w:rFonts w:ascii="宋体" w:hAnsi="宋体" w:eastAsia="宋体" w:cs="宋体"/>
          <w:bCs/>
          <w:color w:val="auto"/>
          <w:sz w:val="24"/>
          <w:highlight w:val="none"/>
          <w:u w:val="single"/>
        </w:rPr>
        <w:t>20%</w:t>
      </w:r>
      <w:r>
        <w:rPr>
          <w:rFonts w:hint="eastAsia" w:ascii="宋体" w:hAnsi="宋体" w:eastAsia="宋体" w:cs="宋体"/>
          <w:bCs/>
          <w:color w:val="auto"/>
          <w:sz w:val="24"/>
          <w:highlight w:val="none"/>
        </w:rPr>
        <w:t>作为违约金，由此造成的责任及损失由乙方承担。</w:t>
      </w:r>
      <w:r>
        <w:rPr>
          <w:rFonts w:hint="eastAsia" w:ascii="宋体" w:hAnsi="宋体" w:eastAsia="宋体"/>
          <w:bCs/>
          <w:color w:val="auto"/>
          <w:sz w:val="24"/>
          <w:highlight w:val="none"/>
        </w:rPr>
        <w:t>（</w:t>
      </w:r>
      <w:r>
        <w:rPr>
          <w:rFonts w:hint="eastAsia" w:ascii="宋体" w:hAnsi="宋体" w:eastAsia="宋体" w:cs="宋体"/>
          <w:color w:val="auto"/>
          <w:sz w:val="24"/>
          <w:highlight w:val="none"/>
        </w:rPr>
        <w:t>如合同另行约定违约责任，从其约定</w:t>
      </w:r>
      <w:r>
        <w:rPr>
          <w:rFonts w:hint="eastAsia" w:ascii="宋体" w:hAnsi="宋体" w:eastAsia="宋体"/>
          <w:bCs/>
          <w:color w:val="auto"/>
          <w:sz w:val="24"/>
          <w:highlight w:val="none"/>
        </w:rPr>
        <w:t>）</w:t>
      </w:r>
      <w:r>
        <w:rPr>
          <w:rFonts w:hint="eastAsia" w:ascii="宋体" w:hAnsi="宋体" w:eastAsia="宋体" w:cs="宋体"/>
          <w:bCs/>
          <w:color w:val="auto"/>
          <w:sz w:val="24"/>
          <w:highlight w:val="none"/>
        </w:rPr>
        <w:t>。</w:t>
      </w:r>
    </w:p>
    <w:p>
      <w:pPr>
        <w:spacing w:line="500" w:lineRule="exact"/>
        <w:ind w:firstLine="560"/>
        <w:rPr>
          <w:rFonts w:ascii="宋体" w:hAnsi="宋体" w:eastAsia="宋体"/>
          <w:color w:val="auto"/>
          <w:sz w:val="24"/>
          <w:highlight w:val="none"/>
        </w:rPr>
      </w:pPr>
      <w:r>
        <w:rPr>
          <w:rFonts w:hint="eastAsia" w:ascii="宋体" w:hAnsi="宋体" w:eastAsia="宋体"/>
          <w:color w:val="auto"/>
          <w:sz w:val="24"/>
          <w:highlight w:val="none"/>
        </w:rPr>
        <w:t>7.2由于乙方原因造成甲方设备及其他硬件损坏，乙方按照损坏设备的原价赔偿并负责恢复设备使用。</w:t>
      </w:r>
    </w:p>
    <w:p>
      <w:pPr>
        <w:spacing w:line="500" w:lineRule="exact"/>
        <w:ind w:firstLine="560"/>
        <w:rPr>
          <w:rFonts w:ascii="宋体" w:hAnsi="宋体" w:eastAsia="宋体"/>
          <w:color w:val="auto"/>
          <w:sz w:val="24"/>
          <w:highlight w:val="none"/>
        </w:rPr>
      </w:pPr>
      <w:r>
        <w:rPr>
          <w:rFonts w:hint="eastAsia" w:ascii="宋体" w:hAnsi="宋体" w:eastAsia="宋体"/>
          <w:color w:val="auto"/>
          <w:sz w:val="24"/>
          <w:highlight w:val="none"/>
        </w:rPr>
        <w:t>7.3乙方未能及时处理故障，每延误故障处理1日，甲方有权要求乙方支付</w:t>
      </w:r>
      <w:r>
        <w:rPr>
          <w:rFonts w:hint="eastAsia" w:ascii="宋体" w:hAnsi="宋体" w:eastAsia="宋体"/>
          <w:color w:val="auto"/>
          <w:sz w:val="24"/>
          <w:highlight w:val="none"/>
          <w:u w:val="single"/>
        </w:rPr>
        <w:t xml:space="preserve">合同暂定总价的 </w:t>
      </w:r>
      <w:r>
        <w:rPr>
          <w:rFonts w:ascii="宋体" w:hAnsi="宋体" w:eastAsia="宋体" w:cs="Arial Unicode MS"/>
          <w:color w:val="auto"/>
          <w:sz w:val="24"/>
          <w:highlight w:val="none"/>
          <w:u w:val="single"/>
        </w:rPr>
        <w:t xml:space="preserve">10 </w:t>
      </w:r>
      <w:r>
        <w:rPr>
          <w:rFonts w:hint="eastAsia" w:ascii="宋体" w:hAnsi="宋体" w:eastAsia="宋体"/>
          <w:color w:val="auto"/>
          <w:sz w:val="24"/>
          <w:highlight w:val="none"/>
          <w:u w:val="single"/>
        </w:rPr>
        <w:t>‰</w:t>
      </w:r>
      <w:r>
        <w:rPr>
          <w:rFonts w:ascii="宋体" w:hAnsi="宋体" w:eastAsia="宋体"/>
          <w:color w:val="auto"/>
          <w:sz w:val="24"/>
          <w:highlight w:val="none"/>
          <w:u w:val="single"/>
        </w:rPr>
        <w:t>/日</w:t>
      </w:r>
      <w:r>
        <w:rPr>
          <w:rFonts w:hint="eastAsia" w:ascii="宋体" w:hAnsi="宋体" w:eastAsia="宋体"/>
          <w:color w:val="auto"/>
          <w:sz w:val="24"/>
          <w:highlight w:val="none"/>
        </w:rPr>
        <w:t>作为违约金。</w:t>
      </w:r>
    </w:p>
    <w:p>
      <w:pPr>
        <w:spacing w:line="500" w:lineRule="exact"/>
        <w:ind w:firstLine="560"/>
        <w:rPr>
          <w:rFonts w:ascii="宋体" w:hAnsi="宋体" w:eastAsia="宋体"/>
          <w:color w:val="auto"/>
          <w:sz w:val="24"/>
          <w:highlight w:val="none"/>
        </w:rPr>
      </w:pPr>
      <w:r>
        <w:rPr>
          <w:rFonts w:hint="eastAsia" w:ascii="宋体" w:hAnsi="宋体" w:eastAsia="宋体"/>
          <w:color w:val="auto"/>
          <w:sz w:val="24"/>
          <w:highlight w:val="none"/>
        </w:rPr>
        <w:t>7.4乙方无正当理由终止合同，双方按实际工作量结算后，乙方向甲方支付</w:t>
      </w:r>
      <w:r>
        <w:rPr>
          <w:rFonts w:hint="eastAsia" w:ascii="宋体" w:hAnsi="宋体" w:eastAsia="宋体"/>
          <w:color w:val="auto"/>
          <w:sz w:val="24"/>
          <w:highlight w:val="none"/>
          <w:u w:val="single"/>
        </w:rPr>
        <w:t>合同暂定总价的10%</w:t>
      </w:r>
      <w:r>
        <w:rPr>
          <w:rFonts w:hint="eastAsia" w:ascii="宋体" w:hAnsi="宋体" w:eastAsia="宋体"/>
          <w:color w:val="auto"/>
          <w:sz w:val="24"/>
          <w:highlight w:val="none"/>
        </w:rPr>
        <w:t>作为违约金。</w:t>
      </w:r>
    </w:p>
    <w:p>
      <w:pPr>
        <w:spacing w:line="500" w:lineRule="exact"/>
        <w:ind w:firstLine="560"/>
        <w:rPr>
          <w:rFonts w:hint="eastAsia" w:ascii="宋体" w:hAnsi="宋体" w:eastAsia="宋体"/>
          <w:color w:val="auto"/>
          <w:sz w:val="24"/>
          <w:highlight w:val="none"/>
        </w:rPr>
      </w:pPr>
      <w:r>
        <w:rPr>
          <w:rFonts w:hint="eastAsia" w:ascii="宋体" w:hAnsi="宋体" w:eastAsia="宋体"/>
          <w:color w:val="auto"/>
          <w:sz w:val="24"/>
          <w:highlight w:val="none"/>
        </w:rPr>
        <w:t>7.5甲方无正当理由终止合同，双方按实际工作量结算后，甲方向乙方支付</w:t>
      </w:r>
      <w:r>
        <w:rPr>
          <w:rFonts w:hint="eastAsia" w:ascii="宋体" w:hAnsi="宋体" w:eastAsia="宋体"/>
          <w:color w:val="auto"/>
          <w:sz w:val="24"/>
          <w:highlight w:val="none"/>
          <w:u w:val="single"/>
        </w:rPr>
        <w:t>合同暂定总价的10%</w:t>
      </w:r>
      <w:r>
        <w:rPr>
          <w:rFonts w:hint="eastAsia" w:ascii="宋体" w:hAnsi="宋体" w:eastAsia="宋体"/>
          <w:color w:val="auto"/>
          <w:sz w:val="24"/>
          <w:highlight w:val="none"/>
        </w:rPr>
        <w:t>作为违约金。</w:t>
      </w:r>
    </w:p>
    <w:p>
      <w:pPr>
        <w:topLinePunct/>
        <w:spacing w:line="500" w:lineRule="exact"/>
        <w:ind w:firstLine="480" w:firstLineChars="200"/>
        <w:rPr>
          <w:rFonts w:ascii="宋体" w:hAnsi="宋体" w:cs="宋体"/>
          <w:color w:val="auto"/>
          <w:sz w:val="24"/>
          <w:szCs w:val="24"/>
          <w:highlight w:val="none"/>
        </w:rPr>
      </w:pPr>
      <w:r>
        <w:rPr>
          <w:rFonts w:hint="eastAsia" w:ascii="宋体" w:hAnsi="宋体"/>
          <w:color w:val="auto"/>
          <w:sz w:val="24"/>
          <w:highlight w:val="none"/>
          <w:lang w:val="en-US" w:eastAsia="zh-CN"/>
        </w:rPr>
        <w:t>7.6</w:t>
      </w:r>
      <w:r>
        <w:rPr>
          <w:rFonts w:hint="eastAsia" w:ascii="宋体" w:hAnsi="宋体" w:eastAsia="宋体" w:cs="宋体"/>
          <w:color w:val="auto"/>
          <w:sz w:val="24"/>
          <w:szCs w:val="24"/>
          <w:highlight w:val="none"/>
        </w:rPr>
        <w:t>在合同有效期内，若乙方发生不诚信行为情形的，乙方自愿接受甲方按《广州市净水有限公司经营建设项目参建企业不诚信行为管理办法》处理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具体处罚标准详见附件7。</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 xml:space="preserve">    7.7</w:t>
      </w:r>
      <w:r>
        <w:rPr>
          <w:rFonts w:hint="eastAsia" w:ascii="宋体" w:hAnsi="宋体" w:eastAsia="宋体"/>
          <w:color w:val="auto"/>
          <w:sz w:val="24"/>
          <w:highlight w:val="none"/>
        </w:rPr>
        <w:t>因不可抗力因素引起合同不能按期履行，由双方另行协商解决</w:t>
      </w:r>
    </w:p>
    <w:p>
      <w:pPr>
        <w:spacing w:before="156" w:beforeLines="50" w:after="156" w:afterLines="50" w:line="500" w:lineRule="exact"/>
        <w:ind w:firstLine="422" w:firstLineChars="175"/>
        <w:jc w:val="left"/>
        <w:rPr>
          <w:rFonts w:ascii="宋体" w:hAnsi="宋体" w:cs="宋体"/>
          <w:color w:val="auto"/>
          <w:sz w:val="24"/>
          <w:highlight w:val="none"/>
        </w:rPr>
      </w:pPr>
      <w:r>
        <w:rPr>
          <w:rFonts w:hint="eastAsia" w:ascii="宋体" w:hAnsi="宋体" w:cs="宋体"/>
          <w:b/>
          <w:bCs/>
          <w:color w:val="auto"/>
          <w:sz w:val="24"/>
          <w:highlight w:val="none"/>
        </w:rPr>
        <w:t>八、不可抗力</w:t>
      </w:r>
    </w:p>
    <w:p>
      <w:pPr>
        <w:widowControl/>
        <w:autoSpaceDE w:val="0"/>
        <w:autoSpaceDN w:val="0"/>
        <w:adjustRightInd w:val="0"/>
        <w:spacing w:line="500" w:lineRule="exact"/>
        <w:ind w:firstLine="480" w:firstLineChars="200"/>
        <w:rPr>
          <w:rFonts w:ascii="宋体" w:hAnsi="宋体" w:cs="宋体"/>
          <w:bCs/>
          <w:color w:val="auto"/>
          <w:sz w:val="24"/>
          <w:highlight w:val="none"/>
        </w:rPr>
      </w:pPr>
      <w:r>
        <w:rPr>
          <w:rFonts w:ascii="宋体" w:hAnsi="宋体" w:cs="宋体"/>
          <w:bCs/>
          <w:color w:val="auto"/>
          <w:sz w:val="24"/>
          <w:highlight w:val="none"/>
        </w:rPr>
        <w:t xml:space="preserve">8.1 </w:t>
      </w:r>
      <w:r>
        <w:rPr>
          <w:rFonts w:hint="eastAsia" w:ascii="宋体" w:hAnsi="宋体" w:cs="宋体"/>
          <w:bCs/>
          <w:color w:val="auto"/>
          <w:sz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5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⑴</w:t>
      </w:r>
      <w:r>
        <w:rPr>
          <w:rFonts w:ascii="宋体" w:hAnsi="宋体" w:cs="宋体"/>
          <w:bCs/>
          <w:color w:val="auto"/>
          <w:sz w:val="24"/>
          <w:highlight w:val="none"/>
        </w:rPr>
        <w:t xml:space="preserve"> </w:t>
      </w:r>
      <w:r>
        <w:rPr>
          <w:rFonts w:hint="eastAsia" w:ascii="宋体" w:hAnsi="宋体" w:cs="宋体"/>
          <w:bCs/>
          <w:color w:val="auto"/>
          <w:sz w:val="24"/>
          <w:highlight w:val="none"/>
        </w:rPr>
        <w:t>地震、火山爆发、滑坡、暴雨（橙色预警及以上）、台风（黄色预警及以上）、海啸、龙卷风、大面积流行病或瘟疫；</w:t>
      </w:r>
    </w:p>
    <w:p>
      <w:pPr>
        <w:widowControl/>
        <w:autoSpaceDE w:val="0"/>
        <w:autoSpaceDN w:val="0"/>
        <w:adjustRightInd w:val="0"/>
        <w:spacing w:line="50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⑵</w:t>
      </w:r>
      <w:r>
        <w:rPr>
          <w:rFonts w:ascii="宋体" w:hAnsi="宋体" w:cs="宋体"/>
          <w:bCs/>
          <w:color w:val="auto"/>
          <w:sz w:val="24"/>
          <w:highlight w:val="none"/>
        </w:rPr>
        <w:t xml:space="preserve"> </w:t>
      </w:r>
      <w:r>
        <w:rPr>
          <w:rFonts w:hint="eastAsia" w:ascii="宋体" w:hAnsi="宋体" w:cs="宋体"/>
          <w:bCs/>
          <w:color w:val="auto"/>
          <w:sz w:val="24"/>
          <w:highlight w:val="none"/>
        </w:rPr>
        <w:t>战争行为、入侵、武装冲突或外敌行为、封锁、暴乱、恐怖行为或军事演习；</w:t>
      </w:r>
    </w:p>
    <w:p>
      <w:pPr>
        <w:widowControl/>
        <w:autoSpaceDE w:val="0"/>
        <w:autoSpaceDN w:val="0"/>
        <w:adjustRightInd w:val="0"/>
        <w:spacing w:line="500" w:lineRule="exact"/>
        <w:ind w:firstLine="480" w:firstLineChars="200"/>
        <w:rPr>
          <w:rFonts w:ascii="宋体" w:hAnsi="宋体" w:cs="宋体"/>
          <w:bCs/>
          <w:color w:val="auto"/>
          <w:sz w:val="24"/>
          <w:highlight w:val="none"/>
        </w:rPr>
      </w:pPr>
      <w:r>
        <w:rPr>
          <w:rFonts w:ascii="宋体" w:hAnsi="宋体" w:cs="宋体"/>
          <w:bCs/>
          <w:color w:val="auto"/>
          <w:sz w:val="24"/>
          <w:highlight w:val="none"/>
        </w:rPr>
        <w:t xml:space="preserve">8.2 </w:t>
      </w:r>
      <w:r>
        <w:rPr>
          <w:rFonts w:hint="eastAsia" w:ascii="宋体" w:hAnsi="宋体" w:cs="宋体"/>
          <w:bCs/>
          <w:color w:val="auto"/>
          <w:sz w:val="24"/>
          <w:highlight w:val="none"/>
        </w:rPr>
        <w:t>声称受到不可抗力影响的一方，应在发生不可抗力或知道发生不可抗力之后</w:t>
      </w:r>
      <w:r>
        <w:rPr>
          <w:rFonts w:ascii="宋体" w:hAnsi="宋体" w:cs="宋体"/>
          <w:bCs/>
          <w:color w:val="auto"/>
          <w:sz w:val="24"/>
          <w:highlight w:val="none"/>
        </w:rPr>
        <w:t>5日内书面通知另一方，详细描述不可抗力的发生情况和对该方履行在本合同项</w:t>
      </w:r>
      <w:r>
        <w:rPr>
          <w:rFonts w:hint="eastAsia" w:ascii="宋体" w:hAnsi="宋体" w:cs="宋体"/>
          <w:bCs/>
          <w:color w:val="auto"/>
          <w:sz w:val="24"/>
          <w:highlight w:val="none"/>
        </w:rPr>
        <w:t>下义务的影响，同时附上此种不可抗力事件及其持续时间的有效证明文件。</w:t>
      </w:r>
    </w:p>
    <w:p>
      <w:pPr>
        <w:widowControl/>
        <w:autoSpaceDE w:val="0"/>
        <w:autoSpaceDN w:val="0"/>
        <w:adjustRightInd w:val="0"/>
        <w:spacing w:line="500" w:lineRule="exact"/>
        <w:ind w:firstLine="480" w:firstLineChars="200"/>
        <w:rPr>
          <w:rFonts w:ascii="宋体" w:hAnsi="宋体" w:cs="宋体"/>
          <w:bCs/>
          <w:color w:val="auto"/>
          <w:sz w:val="24"/>
          <w:highlight w:val="none"/>
        </w:rPr>
      </w:pPr>
      <w:r>
        <w:rPr>
          <w:rFonts w:ascii="宋体" w:hAnsi="宋体" w:cs="宋体"/>
          <w:bCs/>
          <w:color w:val="auto"/>
          <w:sz w:val="24"/>
          <w:highlight w:val="none"/>
        </w:rPr>
        <w:t>8.3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56" w:beforeLines="50" w:after="156" w:afterLines="50" w:line="500" w:lineRule="exact"/>
        <w:ind w:firstLine="482"/>
        <w:jc w:val="left"/>
        <w:rPr>
          <w:rFonts w:ascii="宋体" w:hAnsi="宋体" w:cs="宋体"/>
          <w:bCs/>
          <w:color w:val="auto"/>
          <w:sz w:val="24"/>
          <w:highlight w:val="none"/>
        </w:rPr>
      </w:pPr>
      <w:r>
        <w:rPr>
          <w:rFonts w:ascii="宋体" w:hAnsi="宋体" w:cs="宋体"/>
          <w:bCs/>
          <w:color w:val="auto"/>
          <w:sz w:val="24"/>
          <w:highlight w:val="none"/>
        </w:rPr>
        <w:t xml:space="preserve">8.4 </w:t>
      </w:r>
      <w:r>
        <w:rPr>
          <w:rFonts w:hint="eastAsia" w:ascii="宋体" w:hAnsi="宋体" w:cs="宋体"/>
          <w:bCs/>
          <w:color w:val="auto"/>
          <w:sz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156" w:beforeLines="50" w:after="156" w:afterLines="50" w:line="500" w:lineRule="exact"/>
        <w:ind w:firstLine="482"/>
        <w:jc w:val="left"/>
        <w:rPr>
          <w:rFonts w:ascii="宋体" w:hAnsi="宋体" w:cs="宋体"/>
          <w:b/>
          <w:bCs/>
          <w:color w:val="auto"/>
          <w:sz w:val="24"/>
          <w:highlight w:val="none"/>
        </w:rPr>
      </w:pPr>
      <w:r>
        <w:rPr>
          <w:rFonts w:hint="eastAsia" w:ascii="宋体" w:hAnsi="宋体" w:cs="宋体"/>
          <w:b/>
          <w:bCs/>
          <w:color w:val="auto"/>
          <w:sz w:val="24"/>
          <w:highlight w:val="none"/>
        </w:rPr>
        <w:t>九、</w:t>
      </w:r>
      <w:r>
        <w:rPr>
          <w:rFonts w:ascii="宋体" w:hAnsi="宋体" w:cs="宋体"/>
          <w:b/>
          <w:bCs/>
          <w:color w:val="auto"/>
          <w:sz w:val="24"/>
          <w:highlight w:val="none"/>
        </w:rPr>
        <w:t xml:space="preserve"> </w:t>
      </w:r>
      <w:r>
        <w:rPr>
          <w:rFonts w:hint="eastAsia" w:ascii="宋体" w:hAnsi="宋体" w:cs="宋体"/>
          <w:b/>
          <w:bCs/>
          <w:color w:val="auto"/>
          <w:sz w:val="24"/>
          <w:highlight w:val="none"/>
        </w:rPr>
        <w:t>争议解决</w:t>
      </w:r>
    </w:p>
    <w:p>
      <w:pPr>
        <w:spacing w:line="500" w:lineRule="exact"/>
        <w:ind w:firstLine="482"/>
        <w:rPr>
          <w:rFonts w:ascii="宋体" w:hAnsi="宋体" w:cs="宋体"/>
          <w:bCs/>
          <w:color w:val="auto"/>
          <w:sz w:val="24"/>
          <w:highlight w:val="none"/>
        </w:rPr>
      </w:pPr>
      <w:r>
        <w:rPr>
          <w:rFonts w:ascii="宋体" w:hAnsi="宋体" w:cs="宋体"/>
          <w:bCs/>
          <w:color w:val="auto"/>
          <w:sz w:val="24"/>
          <w:highlight w:val="none"/>
        </w:rPr>
        <w:t>9.1甲乙双方应通过友好协商，解决在执行本合同所发生的或与本合同有关的一切争议。如协商不能解决争议，任何一方均可依法向甲方所在地人民法院提起诉讼。</w:t>
      </w:r>
    </w:p>
    <w:p>
      <w:pPr>
        <w:spacing w:line="500" w:lineRule="exact"/>
        <w:ind w:firstLine="482"/>
        <w:jc w:val="left"/>
        <w:rPr>
          <w:rFonts w:ascii="宋体" w:hAnsi="宋体" w:cs="宋体"/>
          <w:color w:val="auto"/>
          <w:sz w:val="24"/>
          <w:highlight w:val="none"/>
        </w:rPr>
      </w:pPr>
      <w:r>
        <w:rPr>
          <w:rFonts w:ascii="宋体" w:hAnsi="宋体" w:cs="宋体"/>
          <w:bCs/>
          <w:color w:val="auto"/>
          <w:sz w:val="24"/>
          <w:highlight w:val="none"/>
        </w:rPr>
        <w:t xml:space="preserve">9.2 </w:t>
      </w:r>
      <w:r>
        <w:rPr>
          <w:rFonts w:hint="eastAsia" w:ascii="宋体" w:hAnsi="宋体" w:cs="宋体"/>
          <w:color w:val="auto"/>
          <w:sz w:val="24"/>
          <w:highlight w:val="none"/>
        </w:rPr>
        <w:t>在甲方同意的情况下，除有争端之外的合同其它部分在争端解决前应继续执行。</w:t>
      </w:r>
    </w:p>
    <w:p>
      <w:pPr>
        <w:spacing w:line="500" w:lineRule="exact"/>
        <w:ind w:firstLine="482"/>
        <w:jc w:val="left"/>
        <w:rPr>
          <w:rFonts w:ascii="宋体" w:hAnsi="宋体" w:cs="宋体"/>
          <w:b/>
          <w:bCs/>
          <w:color w:val="auto"/>
          <w:sz w:val="24"/>
          <w:highlight w:val="none"/>
        </w:rPr>
      </w:pPr>
      <w:r>
        <w:rPr>
          <w:rFonts w:hint="eastAsia" w:ascii="宋体" w:hAnsi="宋体" w:cs="宋体"/>
          <w:b/>
          <w:bCs/>
          <w:color w:val="auto"/>
          <w:sz w:val="24"/>
          <w:highlight w:val="none"/>
        </w:rPr>
        <w:t>十、合同生效及其他</w:t>
      </w:r>
    </w:p>
    <w:p>
      <w:pPr>
        <w:spacing w:line="500" w:lineRule="exact"/>
        <w:ind w:firstLine="480"/>
        <w:rPr>
          <w:rFonts w:ascii="宋体" w:hAnsi="宋体" w:cs="宋体"/>
          <w:color w:val="auto"/>
          <w:sz w:val="24"/>
          <w:highlight w:val="none"/>
        </w:rPr>
      </w:pPr>
      <w:r>
        <w:rPr>
          <w:rFonts w:ascii="宋体" w:hAnsi="宋体" w:cs="宋体"/>
          <w:color w:val="auto"/>
          <w:sz w:val="24"/>
          <w:highlight w:val="none"/>
        </w:rPr>
        <w:t>10.1本合同经双方法定代表人或授权代表签字并加盖双方公章后生效.</w:t>
      </w:r>
    </w:p>
    <w:p>
      <w:pPr>
        <w:spacing w:line="500" w:lineRule="exact"/>
        <w:ind w:firstLine="480"/>
        <w:rPr>
          <w:rFonts w:ascii="宋体" w:hAnsi="宋体" w:cs="宋体"/>
          <w:color w:val="auto"/>
          <w:sz w:val="24"/>
          <w:highlight w:val="none"/>
        </w:rPr>
      </w:pPr>
      <w:r>
        <w:rPr>
          <w:rFonts w:ascii="宋体" w:hAnsi="宋体" w:cs="宋体"/>
          <w:color w:val="auto"/>
          <w:sz w:val="24"/>
          <w:highlight w:val="none"/>
        </w:rPr>
        <w:t>10.2本合同正文一式</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ascii="宋体" w:hAnsi="宋体" w:cs="宋体"/>
          <w:color w:val="auto"/>
          <w:sz w:val="24"/>
          <w:highlight w:val="none"/>
        </w:rPr>
        <w:t xml:space="preserve"> 份，其中：甲方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spacing w:line="500" w:lineRule="exact"/>
        <w:ind w:firstLine="480"/>
        <w:rPr>
          <w:rFonts w:ascii="宋体" w:hAnsi="宋体" w:cs="宋体"/>
          <w:color w:val="auto"/>
          <w:sz w:val="24"/>
          <w:highlight w:val="none"/>
          <w:u w:val="single"/>
        </w:rPr>
      </w:pPr>
      <w:r>
        <w:rPr>
          <w:rFonts w:ascii="宋体" w:hAnsi="宋体" w:cs="宋体"/>
          <w:color w:val="auto"/>
          <w:sz w:val="24"/>
          <w:highlight w:val="none"/>
        </w:rPr>
        <w:t>10.3</w:t>
      </w:r>
      <w:r>
        <w:rPr>
          <w:rFonts w:hint="eastAsia" w:ascii="宋体" w:hAnsi="宋体" w:cs="宋体"/>
          <w:color w:val="auto"/>
          <w:sz w:val="24"/>
          <w:highlight w:val="none"/>
        </w:rPr>
        <w:t>补</w:t>
      </w:r>
      <w:r>
        <w:rPr>
          <w:rFonts w:ascii="宋体" w:hAnsi="宋体" w:cs="宋体"/>
          <w:color w:val="auto"/>
          <w:sz w:val="24"/>
          <w:highlight w:val="none"/>
        </w:rPr>
        <w:t>充条款</w:t>
      </w:r>
      <w:r>
        <w:rPr>
          <w:rFonts w:hint="eastAsia" w:ascii="宋体" w:hAnsi="宋体" w:cs="宋体"/>
          <w:color w:val="auto"/>
          <w:sz w:val="24"/>
          <w:highlight w:val="none"/>
          <w:u w:val="single"/>
        </w:rPr>
        <w:t>：/。</w:t>
      </w:r>
    </w:p>
    <w:p>
      <w:pPr>
        <w:pStyle w:val="2"/>
        <w:rPr>
          <w:rFonts w:eastAsia="宋体" w:cs="宋体"/>
          <w:color w:val="auto"/>
          <w:highlight w:val="none"/>
          <w:u w:val="single"/>
        </w:rPr>
      </w:pPr>
    </w:p>
    <w:p>
      <w:pPr>
        <w:spacing w:line="500" w:lineRule="exact"/>
        <w:ind w:firstLine="560"/>
        <w:rPr>
          <w:rFonts w:ascii="宋体" w:hAnsi="宋体"/>
          <w:color w:val="auto"/>
          <w:sz w:val="24"/>
          <w:highlight w:val="none"/>
        </w:rPr>
      </w:pPr>
      <w:r>
        <w:rPr>
          <w:rFonts w:hint="eastAsia" w:ascii="宋体" w:hAnsi="宋体"/>
          <w:color w:val="auto"/>
          <w:sz w:val="24"/>
          <w:highlight w:val="none"/>
        </w:rPr>
        <w:t>附件：</w:t>
      </w:r>
      <w:r>
        <w:rPr>
          <w:rFonts w:hint="eastAsia" w:ascii="宋体" w:hAnsi="宋体" w:cs="宋体"/>
          <w:color w:val="auto"/>
          <w:sz w:val="24"/>
          <w:highlight w:val="none"/>
        </w:rPr>
        <w:t>1.</w:t>
      </w:r>
      <w:r>
        <w:rPr>
          <w:rFonts w:hint="eastAsia" w:ascii="宋体" w:hAnsi="宋体" w:cs="宋体"/>
          <w:bCs/>
          <w:color w:val="auto"/>
          <w:sz w:val="24"/>
          <w:highlight w:val="none"/>
        </w:rPr>
        <w:t>中标通知书/发包通知书/成交通知书/委托函；</w:t>
      </w:r>
      <w:r>
        <w:rPr>
          <w:rFonts w:hint="eastAsia" w:ascii="宋体" w:hAnsi="宋体" w:cs="宋体"/>
          <w:color w:val="auto"/>
          <w:sz w:val="24"/>
          <w:highlight w:val="none"/>
        </w:rPr>
        <w:t>（如有）</w:t>
      </w:r>
    </w:p>
    <w:p>
      <w:pPr>
        <w:spacing w:line="500" w:lineRule="exact"/>
        <w:ind w:firstLine="1320" w:firstLineChars="550"/>
        <w:rPr>
          <w:rFonts w:ascii="宋体" w:hAnsi="宋体"/>
          <w:color w:val="auto"/>
          <w:sz w:val="24"/>
          <w:highlight w:val="none"/>
        </w:rPr>
      </w:pPr>
      <w:r>
        <w:rPr>
          <w:rFonts w:hint="eastAsia" w:ascii="宋体" w:hAnsi="宋体"/>
          <w:color w:val="auto"/>
          <w:sz w:val="24"/>
          <w:highlight w:val="none"/>
        </w:rPr>
        <w:t>2. 廉洁协议</w:t>
      </w:r>
    </w:p>
    <w:p>
      <w:pPr>
        <w:spacing w:line="500" w:lineRule="exact"/>
        <w:ind w:firstLine="1320" w:firstLineChars="550"/>
        <w:rPr>
          <w:rFonts w:ascii="宋体" w:hAnsi="宋体"/>
          <w:color w:val="auto"/>
          <w:sz w:val="24"/>
          <w:highlight w:val="none"/>
        </w:rPr>
      </w:pPr>
      <w:r>
        <w:rPr>
          <w:rFonts w:hint="eastAsia" w:ascii="宋体" w:hAnsi="宋体"/>
          <w:color w:val="auto"/>
          <w:sz w:val="24"/>
          <w:highlight w:val="none"/>
        </w:rPr>
        <w:t>3. 保密协议</w:t>
      </w:r>
    </w:p>
    <w:p>
      <w:pPr>
        <w:spacing w:line="500" w:lineRule="exact"/>
        <w:ind w:firstLine="1320" w:firstLineChars="550"/>
        <w:rPr>
          <w:rFonts w:ascii="宋体" w:hAns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安全管理协议书（具体以安全办通知为准）</w:t>
      </w:r>
    </w:p>
    <w:p>
      <w:pPr>
        <w:spacing w:line="500" w:lineRule="exact"/>
        <w:ind w:firstLine="1320" w:firstLineChars="550"/>
        <w:rPr>
          <w:rFonts w:ascii="宋体" w:hAnsi="宋体"/>
          <w:color w:val="auto"/>
          <w:sz w:val="24"/>
          <w:highlight w:val="none"/>
        </w:rPr>
      </w:pPr>
      <w:r>
        <w:rPr>
          <w:rFonts w:ascii="宋体" w:hAnsi="宋体"/>
          <w:color w:val="auto"/>
          <w:sz w:val="24"/>
          <w:highlight w:val="none"/>
        </w:rPr>
        <w:t xml:space="preserve">5. </w:t>
      </w:r>
      <w:r>
        <w:rPr>
          <w:rFonts w:hint="eastAsia" w:ascii="宋体" w:hAnsi="宋体"/>
          <w:color w:val="auto"/>
          <w:sz w:val="24"/>
          <w:highlight w:val="none"/>
        </w:rPr>
        <w:t>服务内容/技术需求</w:t>
      </w:r>
    </w:p>
    <w:p>
      <w:pPr>
        <w:spacing w:line="500" w:lineRule="exact"/>
        <w:ind w:firstLine="1320" w:firstLineChars="550"/>
        <w:rPr>
          <w:rFonts w:ascii="宋体" w:hAnsi="宋体"/>
          <w:color w:val="auto"/>
          <w:sz w:val="24"/>
          <w:highlight w:val="none"/>
        </w:rPr>
      </w:pPr>
      <w:r>
        <w:rPr>
          <w:rFonts w:hint="eastAsia" w:ascii="宋体" w:hAnsi="宋体"/>
          <w:color w:val="auto"/>
          <w:sz w:val="24"/>
          <w:highlight w:val="none"/>
        </w:rPr>
        <w:t>6.项目投入人员架构表</w:t>
      </w:r>
    </w:p>
    <w:p>
      <w:pPr>
        <w:spacing w:line="500" w:lineRule="exact"/>
        <w:ind w:firstLine="1320" w:firstLineChars="550"/>
        <w:rPr>
          <w:rFonts w:ascii="宋体" w:hAnsi="宋体"/>
          <w:color w:val="auto"/>
          <w:sz w:val="24"/>
          <w:highlight w:val="none"/>
        </w:rPr>
      </w:pPr>
      <w:r>
        <w:rPr>
          <w:rFonts w:hint="eastAsia" w:ascii="宋体" w:hAnsi="宋体"/>
          <w:color w:val="auto"/>
          <w:sz w:val="24"/>
          <w:highlight w:val="none"/>
        </w:rPr>
        <w:t>7授权委托证明（如需）</w:t>
      </w:r>
    </w:p>
    <w:p>
      <w:pPr>
        <w:spacing w:line="500" w:lineRule="exact"/>
        <w:ind w:firstLine="1320" w:firstLineChars="550"/>
        <w:rPr>
          <w:rFonts w:ascii="宋体" w:hAnsi="宋体"/>
          <w:color w:val="auto"/>
          <w:sz w:val="24"/>
          <w:highlight w:val="none"/>
        </w:rPr>
      </w:pPr>
    </w:p>
    <w:p>
      <w:pPr>
        <w:spacing w:line="500" w:lineRule="exact"/>
        <w:rPr>
          <w:rFonts w:ascii="宋体" w:hAnsi="宋体" w:cs="宋体"/>
          <w:color w:val="auto"/>
          <w:sz w:val="24"/>
          <w:highlight w:val="none"/>
        </w:rPr>
      </w:pPr>
      <w:r>
        <w:rPr>
          <w:rFonts w:hint="eastAsia" w:ascii="宋体" w:hAnsi="宋体" w:cs="宋体"/>
          <w:color w:val="auto"/>
          <w:sz w:val="24"/>
          <w:highlight w:val="none"/>
        </w:rPr>
        <w:t>甲方：广州市净水有限公司（盖章）</w:t>
      </w:r>
      <w:r>
        <w:rPr>
          <w:rFonts w:ascii="宋体" w:hAnsi="宋体" w:cs="宋体"/>
          <w:color w:val="auto"/>
          <w:sz w:val="24"/>
          <w:highlight w:val="none"/>
        </w:rPr>
        <w:t xml:space="preserve">     </w:t>
      </w:r>
      <w:r>
        <w:rPr>
          <w:rFonts w:hint="eastAsia" w:ascii="宋体" w:hAnsi="宋体" w:cs="宋体"/>
          <w:color w:val="auto"/>
          <w:sz w:val="24"/>
          <w:highlight w:val="none"/>
        </w:rPr>
        <w:t>乙方：（盖章）</w:t>
      </w:r>
    </w:p>
    <w:p>
      <w:pPr>
        <w:spacing w:line="500" w:lineRule="exact"/>
        <w:rPr>
          <w:rFonts w:ascii="宋体" w:hAnsi="宋体" w:cs="宋体"/>
          <w:color w:val="auto"/>
          <w:sz w:val="24"/>
          <w:highlight w:val="none"/>
        </w:rPr>
      </w:pPr>
      <w:r>
        <w:rPr>
          <w:rFonts w:hint="eastAsia" w:ascii="宋体" w:hAnsi="宋体" w:cs="宋体"/>
          <w:color w:val="auto"/>
          <w:sz w:val="24"/>
          <w:highlight w:val="none"/>
        </w:rPr>
        <w:t>法定代表人或</w:t>
      </w:r>
      <w:r>
        <w:rPr>
          <w:rFonts w:ascii="宋体" w:hAnsi="宋体" w:cs="宋体"/>
          <w:color w:val="auto"/>
          <w:sz w:val="24"/>
          <w:highlight w:val="none"/>
        </w:rPr>
        <w:t xml:space="preserve">                         </w:t>
      </w:r>
      <w:r>
        <w:rPr>
          <w:rFonts w:hint="eastAsia" w:ascii="宋体" w:hAnsi="宋体" w:cs="宋体"/>
          <w:color w:val="auto"/>
          <w:sz w:val="24"/>
          <w:highlight w:val="none"/>
        </w:rPr>
        <w:t>法定代表人或</w:t>
      </w:r>
    </w:p>
    <w:p>
      <w:pPr>
        <w:spacing w:line="500" w:lineRule="exact"/>
        <w:rPr>
          <w:rFonts w:ascii="宋体" w:hAnsi="宋体" w:cs="宋体"/>
          <w:color w:val="auto"/>
          <w:sz w:val="24"/>
          <w:highlight w:val="none"/>
        </w:rPr>
      </w:pPr>
      <w:r>
        <w:rPr>
          <w:rFonts w:hint="eastAsia" w:ascii="宋体" w:hAnsi="宋体" w:cs="宋体"/>
          <w:color w:val="auto"/>
          <w:sz w:val="24"/>
          <w:highlight w:val="none"/>
        </w:rPr>
        <w:t>授权代理人：</w:t>
      </w:r>
      <w:r>
        <w:rPr>
          <w:rFonts w:ascii="宋体" w:hAnsi="宋体" w:cs="宋体"/>
          <w:color w:val="auto"/>
          <w:sz w:val="24"/>
          <w:highlight w:val="none"/>
        </w:rPr>
        <w:t xml:space="preserve">                         </w:t>
      </w:r>
      <w:r>
        <w:rPr>
          <w:rFonts w:hint="eastAsia" w:ascii="宋体" w:hAnsi="宋体" w:cs="宋体"/>
          <w:color w:val="auto"/>
          <w:sz w:val="24"/>
          <w:highlight w:val="none"/>
        </w:rPr>
        <w:t>授权代理人：</w:t>
      </w:r>
    </w:p>
    <w:p>
      <w:pPr>
        <w:spacing w:line="500" w:lineRule="exact"/>
        <w:rPr>
          <w:rFonts w:ascii="宋体" w:hAns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hint="eastAsia" w:ascii="宋体" w:hAnsi="宋体" w:cs="宋体"/>
          <w:color w:val="auto"/>
          <w:sz w:val="24"/>
          <w:highlight w:val="none"/>
        </w:rPr>
        <w:t>地址：</w:t>
      </w:r>
    </w:p>
    <w:p>
      <w:pPr>
        <w:spacing w:line="500" w:lineRule="exact"/>
        <w:rPr>
          <w:rFonts w:ascii="宋体" w:hAnsi="宋体" w:cs="宋体"/>
          <w:color w:val="auto"/>
          <w:sz w:val="24"/>
          <w:highlight w:val="none"/>
        </w:rPr>
      </w:pPr>
      <w:r>
        <w:rPr>
          <w:rFonts w:hint="eastAsia" w:ascii="宋体" w:hAnsi="宋体" w:cs="宋体"/>
          <w:color w:val="auto"/>
          <w:sz w:val="24"/>
          <w:highlight w:val="none"/>
        </w:rPr>
        <w:t>经办人：</w:t>
      </w:r>
      <w:r>
        <w:rPr>
          <w:rFonts w:ascii="宋体" w:hAnsi="宋体" w:cs="宋体"/>
          <w:color w:val="auto"/>
          <w:sz w:val="24"/>
          <w:highlight w:val="none"/>
        </w:rPr>
        <w:t xml:space="preserve">                             </w:t>
      </w:r>
      <w:r>
        <w:rPr>
          <w:rFonts w:hint="eastAsia" w:ascii="宋体" w:hAnsi="宋体" w:cs="宋体"/>
          <w:color w:val="auto"/>
          <w:sz w:val="24"/>
          <w:highlight w:val="none"/>
        </w:rPr>
        <w:t>经办人：</w:t>
      </w:r>
    </w:p>
    <w:p>
      <w:pPr>
        <w:spacing w:line="500" w:lineRule="exact"/>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rPr>
        <w:t xml:space="preserve">                           </w:t>
      </w:r>
      <w:r>
        <w:rPr>
          <w:rFonts w:hint="eastAsia" w:ascii="宋体" w:hAnsi="宋体" w:cs="宋体"/>
          <w:color w:val="auto"/>
          <w:sz w:val="24"/>
          <w:highlight w:val="none"/>
        </w:rPr>
        <w:t>联系电话：</w:t>
      </w:r>
    </w:p>
    <w:p>
      <w:pPr>
        <w:spacing w:line="500" w:lineRule="exact"/>
        <w:ind w:left="6360" w:hanging="6360" w:hangingChars="2650"/>
        <w:rPr>
          <w:rFonts w:ascii="宋体" w:hAnsi="宋体" w:cs="宋体"/>
          <w:color w:val="auto"/>
          <w:sz w:val="24"/>
          <w:highlight w:val="none"/>
        </w:rPr>
      </w:pPr>
      <w:r>
        <w:rPr>
          <w:rFonts w:hint="eastAsia" w:ascii="宋体" w:hAnsi="宋体" w:cs="宋体"/>
          <w:color w:val="auto"/>
          <w:sz w:val="24"/>
          <w:highlight w:val="none"/>
        </w:rPr>
        <w:t>传真：</w:t>
      </w:r>
      <w:r>
        <w:rPr>
          <w:rFonts w:ascii="宋体" w:hAnsi="宋体" w:cs="宋体"/>
          <w:color w:val="auto"/>
          <w:sz w:val="24"/>
          <w:highlight w:val="none"/>
        </w:rPr>
        <w:t xml:space="preserve">                               </w:t>
      </w:r>
      <w:r>
        <w:rPr>
          <w:rFonts w:hint="eastAsia" w:ascii="宋体" w:hAnsi="宋体" w:cs="宋体"/>
          <w:color w:val="auto"/>
          <w:sz w:val="24"/>
          <w:highlight w:val="none"/>
        </w:rPr>
        <w:t>传真：</w:t>
      </w:r>
    </w:p>
    <w:p>
      <w:pPr>
        <w:spacing w:line="480" w:lineRule="exact"/>
        <w:ind w:left="6360" w:hanging="6360" w:hangingChars="2650"/>
        <w:rPr>
          <w:rFonts w:ascii="宋体" w:hAnsi="宋体" w:cs="宋体"/>
          <w:color w:val="auto"/>
          <w:sz w:val="24"/>
          <w:highlight w:val="none"/>
        </w:rPr>
      </w:pPr>
      <w:r>
        <w:rPr>
          <w:rFonts w:hint="eastAsia" w:ascii="宋体" w:hAnsi="宋体" w:cs="宋体"/>
          <w:color w:val="auto"/>
          <w:sz w:val="24"/>
          <w:highlight w:val="none"/>
        </w:rPr>
        <w:t>签署日期：</w:t>
      </w:r>
      <w:r>
        <w:rPr>
          <w:rFonts w:ascii="宋体" w:hAnsi="宋体" w:cs="宋体"/>
          <w:color w:val="auto"/>
          <w:sz w:val="24"/>
          <w:highlight w:val="none"/>
        </w:rPr>
        <w:t xml:space="preserve">    年    月    日         签署日期：    年    月    日  </w:t>
      </w: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pPr>
    </w:p>
    <w:p>
      <w:pPr>
        <w:widowControl/>
        <w:jc w:val="left"/>
        <w:rPr>
          <w:rFonts w:ascii="宋体" w:hAnsi="宋体" w:cs="宋体"/>
          <w:b/>
          <w:bCs/>
          <w:color w:val="auto"/>
          <w:szCs w:val="21"/>
          <w:highlight w:val="none"/>
        </w:rPr>
        <w:sectPr>
          <w:footerReference r:id="rId6" w:type="first"/>
          <w:footerReference r:id="rId5" w:type="default"/>
          <w:pgSz w:w="11906" w:h="16838"/>
          <w:pgMar w:top="1418" w:right="1474" w:bottom="1985" w:left="1588" w:header="851" w:footer="992" w:gutter="0"/>
          <w:pgNumType w:start="1"/>
          <w:cols w:space="425" w:num="1"/>
          <w:docGrid w:type="lines" w:linePitch="312" w:charSpace="0"/>
        </w:sectPr>
      </w:pPr>
    </w:p>
    <w:p>
      <w:pPr>
        <w:widowControl/>
        <w:jc w:val="left"/>
        <w:rPr>
          <w:rFonts w:ascii="宋体" w:hAnsi="宋体" w:cs="宋体"/>
          <w:b/>
          <w:bCs/>
          <w:color w:val="auto"/>
          <w:szCs w:val="21"/>
          <w:highlight w:val="none"/>
        </w:rPr>
      </w:pPr>
      <w:r>
        <w:rPr>
          <w:rFonts w:hint="eastAsia" w:ascii="宋体" w:hAnsi="宋体" w:cs="宋体"/>
          <w:b/>
          <w:bCs/>
          <w:color w:val="auto"/>
          <w:szCs w:val="21"/>
          <w:highlight w:val="none"/>
        </w:rPr>
        <w:t>附件1</w:t>
      </w:r>
    </w:p>
    <w:p>
      <w:pPr>
        <w:widowControl/>
        <w:jc w:val="left"/>
        <w:rPr>
          <w:rFonts w:ascii="宋体" w:hAnsi="宋体" w:cs="宋体"/>
          <w:b/>
          <w:bCs/>
          <w:color w:val="auto"/>
          <w:szCs w:val="21"/>
          <w:highlight w:val="none"/>
        </w:rPr>
      </w:pPr>
      <w:r>
        <w:rPr>
          <w:rFonts w:hint="eastAsia" w:ascii="宋体" w:hAnsi="宋体" w:cs="宋体"/>
          <w:b/>
          <w:bCs/>
          <w:color w:val="auto"/>
          <w:szCs w:val="21"/>
          <w:highlight w:val="none"/>
        </w:rPr>
        <w:t>附件2</w:t>
      </w:r>
    </w:p>
    <w:p>
      <w:pPr>
        <w:spacing w:line="520" w:lineRule="exact"/>
        <w:jc w:val="center"/>
        <w:rPr>
          <w:rFonts w:ascii="宋体" w:hAnsi="宋体" w:eastAsia="宋体" w:cs="宋体"/>
          <w:bCs/>
          <w:color w:val="auto"/>
          <w:szCs w:val="21"/>
          <w:highlight w:val="none"/>
        </w:rPr>
      </w:pPr>
      <w:r>
        <w:rPr>
          <w:rFonts w:hint="eastAsia" w:ascii="宋体" w:hAnsi="宋体" w:cs="宋体"/>
          <w:b/>
          <w:color w:val="auto"/>
          <w:szCs w:val="21"/>
          <w:highlight w:val="none"/>
        </w:rPr>
        <w:t xml:space="preserve">          </w:t>
      </w:r>
      <w:r>
        <w:rPr>
          <w:rFonts w:hint="eastAsia" w:ascii="宋体" w:hAnsi="宋体" w:eastAsia="宋体" w:cs="宋体"/>
          <w:b/>
          <w:color w:val="auto"/>
          <w:szCs w:val="21"/>
          <w:highlight w:val="none"/>
        </w:rPr>
        <w:t xml:space="preserve">  </w:t>
      </w:r>
      <w:r>
        <w:rPr>
          <w:rFonts w:hint="eastAsia" w:ascii="宋体" w:hAnsi="宋体" w:eastAsia="宋体" w:cs="宋体"/>
          <w:bCs/>
          <w:color w:val="auto"/>
          <w:szCs w:val="21"/>
          <w:highlight w:val="none"/>
        </w:rPr>
        <w:t>廉洁协议</w:t>
      </w:r>
    </w:p>
    <w:p>
      <w:pPr>
        <w:spacing w:line="520" w:lineRule="exact"/>
        <w:ind w:firstLine="472" w:firstLineChars="225"/>
        <w:rPr>
          <w:rFonts w:ascii="宋体" w:hAnsi="宋体" w:eastAsia="宋体" w:cs="宋体"/>
          <w:bCs/>
          <w:color w:val="auto"/>
          <w:szCs w:val="21"/>
          <w:highlight w:val="none"/>
        </w:rPr>
      </w:pPr>
      <w:r>
        <w:rPr>
          <w:rFonts w:hint="eastAsia" w:ascii="宋体" w:hAnsi="宋体" w:eastAsia="宋体" w:cs="宋体"/>
          <w:bCs/>
          <w:color w:val="auto"/>
          <w:szCs w:val="21"/>
          <w:highlight w:val="none"/>
        </w:rPr>
        <w:t>为促进双方诚信经营、廉洁从业，防范商业贿赂，保护国家、集体和当事人的合法权益，根据国家有关法律法规和广东省、广州市廉政建设的规定，</w:t>
      </w:r>
      <w:r>
        <w:rPr>
          <w:rFonts w:hint="eastAsia" w:ascii="宋体" w:hAnsi="宋体" w:eastAsia="宋体" w:cs="宋体"/>
          <w:bCs/>
          <w:color w:val="auto"/>
          <w:szCs w:val="21"/>
          <w:highlight w:val="none"/>
          <w:u w:val="single"/>
        </w:rPr>
        <w:t>广州市净水有限公司</w:t>
      </w:r>
      <w:r>
        <w:rPr>
          <w:rFonts w:hint="eastAsia" w:ascii="宋体" w:hAnsi="宋体" w:eastAsia="宋体" w:cs="宋体"/>
          <w:bCs/>
          <w:color w:val="auto"/>
          <w:szCs w:val="21"/>
          <w:highlight w:val="none"/>
        </w:rPr>
        <w:t>(以下称甲方)与(以下称乙方)，特此订立本协议共同遵照执行。</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第一条 甲乙双方的权利和义务</w:t>
      </w:r>
    </w:p>
    <w:p>
      <w:pPr>
        <w:spacing w:line="520" w:lineRule="exact"/>
        <w:ind w:firstLine="315" w:firstLineChars="150"/>
        <w:rPr>
          <w:rFonts w:ascii="宋体" w:hAnsi="宋体" w:eastAsia="宋体" w:cs="宋体"/>
          <w:bCs/>
          <w:color w:val="auto"/>
          <w:szCs w:val="21"/>
          <w:highlight w:val="none"/>
        </w:rPr>
      </w:pPr>
      <w:r>
        <w:rPr>
          <w:rFonts w:hint="eastAsia" w:ascii="宋体" w:hAnsi="宋体" w:eastAsia="宋体" w:cs="宋体"/>
          <w:bCs/>
          <w:color w:val="auto"/>
          <w:szCs w:val="21"/>
          <w:highlight w:val="none"/>
        </w:rPr>
        <w:t>（一）甲乙双方严格遵守国家关于市场准入、项目招标投标、市场经营活动等有关法律、法规相关政策及廉政建设的各项规定。</w:t>
      </w:r>
    </w:p>
    <w:p>
      <w:pPr>
        <w:spacing w:line="520" w:lineRule="exact"/>
        <w:ind w:firstLine="315" w:firstLineChars="150"/>
        <w:rPr>
          <w:rFonts w:ascii="宋体" w:hAnsi="宋体" w:eastAsia="宋体" w:cs="宋体"/>
          <w:bCs/>
          <w:color w:val="auto"/>
          <w:szCs w:val="21"/>
          <w:highlight w:val="none"/>
        </w:rPr>
      </w:pPr>
      <w:r>
        <w:rPr>
          <w:rFonts w:hint="eastAsia" w:ascii="宋体" w:hAnsi="宋体" w:eastAsia="宋体" w:cs="宋体"/>
          <w:bCs/>
          <w:color w:val="auto"/>
          <w:szCs w:val="21"/>
          <w:highlight w:val="none"/>
        </w:rPr>
        <w:t>（二）严格执行</w:t>
      </w:r>
      <w:r>
        <w:rPr>
          <w:rFonts w:hint="eastAsia" w:ascii="宋体" w:hAnsi="宋体" w:eastAsia="宋体" w:cs="宋体"/>
          <w:bCs/>
          <w:color w:val="auto"/>
          <w:szCs w:val="21"/>
          <w:highlight w:val="none"/>
          <w:u w:val="single"/>
        </w:rPr>
        <w:t xml:space="preserve"> </w:t>
      </w:r>
      <w:r>
        <w:rPr>
          <w:rFonts w:hint="eastAsia" w:ascii="宋体" w:hAnsi="宋体" w:eastAsia="宋体" w:cs="宋体"/>
          <w:color w:val="auto"/>
          <w:sz w:val="21"/>
          <w:szCs w:val="21"/>
          <w:highlight w:val="none"/>
          <w:u w:val="single"/>
          <w:lang w:val="en-US" w:eastAsia="zh-CN"/>
        </w:rPr>
        <w:t>合同名</w:t>
      </w:r>
      <w:r>
        <w:rPr>
          <w:rFonts w:hint="eastAsia" w:ascii="宋体" w:hAnsi="宋体" w:eastAsia="宋体" w:cs="宋体"/>
          <w:bCs/>
          <w:color w:val="auto"/>
          <w:sz w:val="21"/>
          <w:szCs w:val="21"/>
          <w:highlight w:val="none"/>
          <w:u w:val="single"/>
          <w:lang w:val="en-US" w:eastAsia="zh-CN"/>
        </w:rPr>
        <w:t>称（</w:t>
      </w:r>
      <w:r>
        <w:rPr>
          <w:rFonts w:hint="eastAsia" w:ascii="宋体" w:hAnsi="宋体" w:eastAsia="宋体" w:cs="宋体"/>
          <w:b w:val="0"/>
          <w:bCs/>
          <w:color w:val="auto"/>
          <w:sz w:val="21"/>
          <w:szCs w:val="21"/>
          <w:highlight w:val="none"/>
          <w:u w:val="single"/>
        </w:rPr>
        <w:t>穗净水合[    ]   号</w:t>
      </w:r>
      <w:r>
        <w:rPr>
          <w:rFonts w:hint="eastAsia" w:ascii="宋体" w:hAnsi="宋体" w:eastAsia="宋体" w:cs="宋体"/>
          <w:bCs/>
          <w:color w:val="auto"/>
          <w:sz w:val="21"/>
          <w:szCs w:val="21"/>
          <w:highlight w:val="none"/>
          <w:u w:val="single"/>
          <w:lang w:val="en-US" w:eastAsia="zh-CN"/>
        </w:rPr>
        <w:t>）</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合同（以下简称：主合同），自觉履行合同约定的相关义务。</w:t>
      </w:r>
    </w:p>
    <w:p>
      <w:pPr>
        <w:spacing w:line="520" w:lineRule="exact"/>
        <w:ind w:firstLine="315" w:firstLineChars="150"/>
        <w:rPr>
          <w:rFonts w:ascii="宋体" w:hAnsi="宋体" w:eastAsia="宋体" w:cs="宋体"/>
          <w:bCs/>
          <w:color w:val="auto"/>
          <w:szCs w:val="21"/>
          <w:highlight w:val="none"/>
        </w:rPr>
      </w:pPr>
      <w:r>
        <w:rPr>
          <w:rFonts w:hint="eastAsia" w:ascii="宋体" w:hAnsi="宋体" w:eastAsia="宋体" w:cs="宋体"/>
          <w:bCs/>
          <w:color w:val="auto"/>
          <w:szCs w:val="21"/>
          <w:highlight w:val="none"/>
        </w:rPr>
        <w:t>（三）在业务活动中坚持公开、公正、诚信、透明的原则，不得损害国家、集体利益。</w:t>
      </w:r>
    </w:p>
    <w:p>
      <w:pPr>
        <w:spacing w:line="520" w:lineRule="exact"/>
        <w:ind w:firstLine="315" w:firstLineChars="150"/>
        <w:rPr>
          <w:rFonts w:ascii="宋体" w:hAnsi="宋体" w:eastAsia="宋体" w:cs="宋体"/>
          <w:bCs/>
          <w:color w:val="auto"/>
          <w:szCs w:val="21"/>
          <w:highlight w:val="none"/>
        </w:rPr>
      </w:pPr>
      <w:r>
        <w:rPr>
          <w:rFonts w:hint="eastAsia" w:ascii="宋体" w:hAnsi="宋体" w:eastAsia="宋体" w:cs="宋体"/>
          <w:bCs/>
          <w:color w:val="auto"/>
          <w:szCs w:val="21"/>
          <w:highlight w:val="none"/>
        </w:rPr>
        <w:t>（四）建立健全廉洁从业制度，开展廉洁教育，公布举报电话，监督并认真查处不廉洁及违法违纪行为。</w:t>
      </w:r>
    </w:p>
    <w:p>
      <w:pPr>
        <w:spacing w:line="520" w:lineRule="exact"/>
        <w:ind w:firstLine="315" w:firstLineChars="150"/>
        <w:rPr>
          <w:rFonts w:ascii="宋体" w:hAnsi="宋体" w:eastAsia="宋体" w:cs="宋体"/>
          <w:bCs/>
          <w:color w:val="auto"/>
          <w:szCs w:val="21"/>
          <w:highlight w:val="none"/>
        </w:rPr>
      </w:pPr>
      <w:r>
        <w:rPr>
          <w:rFonts w:hint="eastAsia" w:ascii="宋体" w:hAnsi="宋体" w:eastAsia="宋体" w:cs="宋体"/>
          <w:bCs/>
          <w:color w:val="auto"/>
          <w:szCs w:val="21"/>
          <w:highlight w:val="none"/>
        </w:rPr>
        <w:t>（五）发现对方在业务活动中有不廉洁行为，应及时提醒对方纠正。情节严重的，应向其有关监督部门检举。</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第二条甲方的义务</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（一）甲方及其工作人员不得索要或接受乙方的礼金、有价证券和贵重物品，不得在乙方报销任何应由甲方或个人支付的费用等。</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（三）甲方及其工作人员不得要求或者接受乙方为其住房装修、婚丧嫁娶活动、配偶子女工作安排以及出国出境、旅游等提供方便等。</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（四）甲方工作人员不得在乙方或与乙方有股权关联的企业兼职，不得向乙方介绍家属或者亲友从事与甲方业务有关的经济活动。</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（六）甲方工作人员不得利用职务之便收受乙方以回扣、手续费、加班费、咨询费、劳务费、协调费、辛苦费等各种名义给予或赠送的钱物。</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（七）甲方工作人员不得接受乙方给予或赠送的干股或红利。</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(八）不得存在其他违反廉洁规定的行为。</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第三条乙方的义务</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（一）乙方不得以任何理由向甲方及其工作人员行贿或馈赠礼金、有价证券、贵重礼品。</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（二)乙方不得以任何名义为甲方及其工作人员报销应由甲方单位或个人支付的任何费用。</w:t>
      </w:r>
    </w:p>
    <w:p>
      <w:pPr>
        <w:spacing w:line="520" w:lineRule="exact"/>
        <w:ind w:left="25" w:leftChars="12"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（三）乙方不得以任何理由安排甲方工作人员参加可能影响相关业务公开、公正、公平性的宴请及娱乐活动。</w:t>
      </w:r>
    </w:p>
    <w:p>
      <w:pPr>
        <w:pStyle w:val="18"/>
        <w:spacing w:line="520" w:lineRule="exact"/>
        <w:rPr>
          <w:rFonts w:ascii="宋体" w:hAnsi="宋体" w:cs="宋体"/>
          <w:bCs/>
          <w:color w:val="auto"/>
          <w:szCs w:val="21"/>
          <w:highlight w:val="none"/>
        </w:rPr>
      </w:pPr>
      <w:r>
        <w:rPr>
          <w:rFonts w:hint="eastAsia" w:ascii="宋体" w:hAnsi="宋体" w:cs="宋体"/>
          <w:bCs/>
          <w:color w:val="auto"/>
          <w:szCs w:val="21"/>
          <w:highlight w:val="none"/>
        </w:rPr>
        <w:t>（四）乙方不得为甲方单位和个人购置或提供通讯工具和高档办公用品等物品，也不得为甲方提供与工作无关的房屋、汽车等。</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（五）乙方不得擅自与甲方工作人员就主合同中的质量、数量、价格、工程量、验收等条款进行私下商谈或者达成默契。</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（六）乙方不得以回扣、手续费、加班费、咨询费、劳务费、协调费、辛苦费等各种名义向甲方工作人员给予或赠送钱物。</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（七）乙方不得向甲方工作人员提供干股或红利。</w:t>
      </w:r>
    </w:p>
    <w:p>
      <w:pPr>
        <w:spacing w:line="520" w:lineRule="exact"/>
        <w:ind w:left="15" w:leftChars="7"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(八）不得存在其他违反廉洁规定的行为。</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第四条违约责任</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甲方举报投诉联系部门：广州市净水有限公司</w:t>
      </w:r>
      <w:r>
        <w:rPr>
          <w:rFonts w:hint="eastAsia" w:ascii="宋体" w:hAnsi="宋体" w:eastAsia="宋体" w:cs="宋体"/>
          <w:bCs/>
          <w:color w:val="auto"/>
          <w:szCs w:val="21"/>
          <w:highlight w:val="none"/>
          <w:u w:val="single"/>
        </w:rPr>
        <w:t>纪检室</w:t>
      </w:r>
      <w:r>
        <w:rPr>
          <w:rFonts w:hint="eastAsia" w:ascii="宋体" w:hAnsi="宋体" w:eastAsia="宋体" w:cs="宋体"/>
          <w:bCs/>
          <w:color w:val="auto"/>
          <w:szCs w:val="21"/>
          <w:highlight w:val="none"/>
        </w:rPr>
        <w:t>，联系电话：</w:t>
      </w:r>
      <w:r>
        <w:rPr>
          <w:rFonts w:hint="eastAsia" w:ascii="宋体" w:hAnsi="宋体" w:eastAsia="宋体" w:cs="宋体"/>
          <w:bCs/>
          <w:color w:val="auto"/>
          <w:szCs w:val="21"/>
          <w:highlight w:val="none"/>
          <w:u w:val="single"/>
        </w:rPr>
        <w:t xml:space="preserve"> 020-38890265 </w:t>
      </w:r>
      <w:r>
        <w:rPr>
          <w:rFonts w:hint="eastAsia" w:ascii="宋体" w:hAnsi="宋体" w:eastAsia="宋体" w:cs="宋体"/>
          <w:bCs/>
          <w:color w:val="auto"/>
          <w:szCs w:val="21"/>
          <w:highlight w:val="none"/>
        </w:rPr>
        <w:t>。</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1、扣除主合同的全部履约保证金；</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2、解除主合同；</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3、追究乙方其他违约责任；</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4、根据甲方的有关规章制度，在一定时间内暂停乙方参与甲方及下属单位所有项目的交易资格；</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5、根据甲方的有关规章制度，将乙方清退出甲方相关企业库；</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6、根据甲方上级单位、行政主管部门的意见、决定执行；</w:t>
      </w:r>
    </w:p>
    <w:p>
      <w:pPr>
        <w:pStyle w:val="24"/>
        <w:spacing w:beforeAutospacing="0" w:line="520" w:lineRule="exact"/>
        <w:rPr>
          <w:rFonts w:cs="宋体"/>
          <w:bCs/>
          <w:color w:val="auto"/>
          <w:sz w:val="21"/>
          <w:szCs w:val="21"/>
          <w:highlight w:val="none"/>
        </w:rPr>
      </w:pPr>
      <w:r>
        <w:rPr>
          <w:rFonts w:hint="eastAsia" w:cs="宋体"/>
          <w:bCs/>
          <w:color w:val="auto"/>
          <w:sz w:val="21"/>
          <w:szCs w:val="21"/>
          <w:highlight w:val="none"/>
        </w:rPr>
        <w:t>7、按规定向有关行政监督部门、乙方业务管理部门进行投诉、报告。</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乙方无条件接受甲方的处理决定并承担给甲方造成的损失，全额返还通过不正当手段获取的非法所得，并承担相应的法律责任。</w:t>
      </w:r>
    </w:p>
    <w:p>
      <w:pPr>
        <w:spacing w:line="520" w:lineRule="exact"/>
        <w:ind w:firstLine="420" w:firstLineChars="200"/>
        <w:rPr>
          <w:rFonts w:ascii="宋体" w:hAnsi="宋体" w:eastAsia="宋体" w:cs="宋体"/>
          <w:bCs/>
          <w:color w:val="auto"/>
          <w:kern w:val="0"/>
          <w:szCs w:val="21"/>
          <w:highlight w:val="none"/>
        </w:rPr>
      </w:pPr>
      <w:r>
        <w:rPr>
          <w:rFonts w:hint="eastAsia" w:ascii="宋体" w:hAnsi="宋体" w:eastAsia="宋体" w:cs="宋体"/>
          <w:bCs/>
          <w:color w:val="auto"/>
          <w:szCs w:val="21"/>
          <w:highlight w:val="none"/>
        </w:rPr>
        <w:t xml:space="preserve">第五条 </w:t>
      </w:r>
      <w:r>
        <w:rPr>
          <w:rFonts w:hint="eastAsia" w:ascii="宋体" w:hAnsi="宋体" w:eastAsia="宋体" w:cs="宋体"/>
          <w:bCs/>
          <w:color w:val="auto"/>
          <w:kern w:val="0"/>
          <w:szCs w:val="21"/>
          <w:highlight w:val="none"/>
        </w:rPr>
        <w:t xml:space="preserve">本协议执行情况，接受有管辖权的纪检、监察部门的监督，双方应予以配合检查调查。 </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第六条本协议作为</w:t>
      </w:r>
      <w:r>
        <w:rPr>
          <w:rFonts w:hint="eastAsia" w:ascii="宋体" w:hAnsi="宋体" w:eastAsia="宋体" w:cs="宋体"/>
          <w:color w:val="auto"/>
          <w:sz w:val="21"/>
          <w:szCs w:val="21"/>
          <w:highlight w:val="none"/>
          <w:u w:val="single"/>
          <w:lang w:val="en-US" w:eastAsia="zh-CN"/>
        </w:rPr>
        <w:t>合同名</w:t>
      </w:r>
      <w:r>
        <w:rPr>
          <w:rFonts w:hint="eastAsia" w:ascii="宋体" w:hAnsi="宋体" w:eastAsia="宋体" w:cs="宋体"/>
          <w:bCs/>
          <w:color w:val="auto"/>
          <w:sz w:val="21"/>
          <w:szCs w:val="21"/>
          <w:highlight w:val="none"/>
          <w:u w:val="single"/>
          <w:lang w:val="en-US" w:eastAsia="zh-CN"/>
        </w:rPr>
        <w:t>称（</w:t>
      </w:r>
      <w:r>
        <w:rPr>
          <w:rFonts w:hint="eastAsia" w:ascii="宋体" w:hAnsi="宋体" w:eastAsia="宋体" w:cs="宋体"/>
          <w:b w:val="0"/>
          <w:bCs/>
          <w:color w:val="auto"/>
          <w:sz w:val="21"/>
          <w:szCs w:val="21"/>
          <w:highlight w:val="none"/>
          <w:u w:val="single"/>
        </w:rPr>
        <w:t>穗净水合[    ]   号</w:t>
      </w:r>
      <w:r>
        <w:rPr>
          <w:rFonts w:hint="eastAsia" w:ascii="宋体" w:hAnsi="宋体" w:eastAsia="宋体" w:cs="宋体"/>
          <w:bCs/>
          <w:color w:val="auto"/>
          <w:sz w:val="21"/>
          <w:szCs w:val="21"/>
          <w:highlight w:val="none"/>
          <w:u w:val="single"/>
          <w:lang w:val="en-US" w:eastAsia="zh-CN"/>
        </w:rPr>
        <w:t>）</w:t>
      </w:r>
      <w:r>
        <w:rPr>
          <w:rFonts w:hint="eastAsia" w:ascii="宋体" w:hAnsi="宋体" w:eastAsia="宋体" w:cs="宋体"/>
          <w:bCs/>
          <w:color w:val="auto"/>
          <w:szCs w:val="21"/>
          <w:highlight w:val="none"/>
        </w:rPr>
        <w:t>合同的附件，并具有同等的法律效力，本协议自双方签字盖章之日起生效，与主合同同时终止。</w:t>
      </w:r>
    </w:p>
    <w:p>
      <w:pPr>
        <w:spacing w:line="520" w:lineRule="exact"/>
        <w:ind w:firstLine="420" w:firstLineChars="200"/>
        <w:rPr>
          <w:rFonts w:ascii="宋体" w:hAnsi="宋体" w:eastAsia="宋体" w:cs="宋体"/>
          <w:bCs/>
          <w:color w:val="auto"/>
          <w:szCs w:val="21"/>
          <w:highlight w:val="none"/>
        </w:rPr>
      </w:pPr>
      <w:r>
        <w:rPr>
          <w:rFonts w:hint="eastAsia" w:ascii="宋体" w:hAnsi="宋体" w:eastAsia="宋体" w:cs="宋体"/>
          <w:bCs/>
          <w:color w:val="auto"/>
          <w:szCs w:val="21"/>
          <w:highlight w:val="none"/>
        </w:rPr>
        <w:t>第七条本协议一式</w:t>
      </w:r>
      <w:r>
        <w:rPr>
          <w:rFonts w:hint="eastAsia" w:ascii="宋体" w:hAnsi="宋体" w:eastAsia="宋体" w:cs="宋体"/>
          <w:bCs/>
          <w:color w:val="auto"/>
          <w:szCs w:val="21"/>
          <w:highlight w:val="none"/>
          <w:u w:val="single"/>
        </w:rPr>
        <w:t>6</w:t>
      </w:r>
      <w:r>
        <w:rPr>
          <w:rFonts w:hint="eastAsia" w:ascii="宋体" w:hAnsi="宋体" w:eastAsia="宋体" w:cs="宋体"/>
          <w:bCs/>
          <w:color w:val="auto"/>
          <w:szCs w:val="21"/>
          <w:highlight w:val="none"/>
        </w:rPr>
        <w:t>份，甲方</w:t>
      </w:r>
      <w:r>
        <w:rPr>
          <w:rFonts w:hint="eastAsia" w:ascii="宋体" w:hAnsi="宋体" w:eastAsia="宋体" w:cs="宋体"/>
          <w:bCs/>
          <w:color w:val="auto"/>
          <w:szCs w:val="21"/>
          <w:highlight w:val="none"/>
          <w:u w:val="single"/>
        </w:rPr>
        <w:t>4</w:t>
      </w:r>
      <w:r>
        <w:rPr>
          <w:rFonts w:hint="eastAsia" w:ascii="宋体" w:hAnsi="宋体" w:eastAsia="宋体" w:cs="宋体"/>
          <w:bCs/>
          <w:color w:val="auto"/>
          <w:szCs w:val="21"/>
          <w:highlight w:val="none"/>
        </w:rPr>
        <w:t>份，乙方</w:t>
      </w:r>
      <w:r>
        <w:rPr>
          <w:rFonts w:hint="eastAsia" w:ascii="宋体" w:hAnsi="宋体" w:eastAsia="宋体" w:cs="宋体"/>
          <w:bCs/>
          <w:color w:val="auto"/>
          <w:szCs w:val="21"/>
          <w:highlight w:val="none"/>
          <w:u w:val="single"/>
        </w:rPr>
        <w:t>2</w:t>
      </w:r>
      <w:r>
        <w:rPr>
          <w:rFonts w:hint="eastAsia" w:ascii="宋体" w:hAnsi="宋体" w:eastAsia="宋体" w:cs="宋体"/>
          <w:bCs/>
          <w:color w:val="auto"/>
          <w:szCs w:val="21"/>
          <w:highlight w:val="none"/>
        </w:rPr>
        <w:t>份。</w:t>
      </w:r>
    </w:p>
    <w:p>
      <w:pPr>
        <w:spacing w:line="520" w:lineRule="exact"/>
        <w:rPr>
          <w:rFonts w:ascii="宋体" w:hAnsi="宋体" w:eastAsia="宋体" w:cs="宋体"/>
          <w:bCs/>
          <w:color w:val="auto"/>
          <w:szCs w:val="21"/>
          <w:highlight w:val="none"/>
        </w:rPr>
      </w:pPr>
      <w:r>
        <w:rPr>
          <w:rFonts w:hint="eastAsia" w:ascii="宋体" w:hAnsi="宋体" w:eastAsia="宋体" w:cs="宋体"/>
          <w:bCs/>
          <w:color w:val="auto"/>
          <w:szCs w:val="21"/>
          <w:highlight w:val="none"/>
        </w:rPr>
        <w:t>甲方（盖章）：                     乙方（盖章）：</w:t>
      </w:r>
    </w:p>
    <w:p>
      <w:pPr>
        <w:tabs>
          <w:tab w:val="left" w:pos="5100"/>
        </w:tabs>
        <w:spacing w:line="520" w:lineRule="exact"/>
        <w:ind w:left="6300" w:hanging="6300" w:hangingChars="3000"/>
        <w:rPr>
          <w:rFonts w:ascii="宋体" w:hAnsi="宋体" w:eastAsia="宋体" w:cs="宋体"/>
          <w:bCs/>
          <w:color w:val="auto"/>
          <w:szCs w:val="21"/>
          <w:highlight w:val="none"/>
        </w:rPr>
      </w:pPr>
      <w:r>
        <w:rPr>
          <w:rFonts w:hint="eastAsia" w:ascii="宋体" w:hAnsi="宋体" w:eastAsia="宋体" w:cs="宋体"/>
          <w:bCs/>
          <w:color w:val="auto"/>
          <w:szCs w:val="21"/>
          <w:highlight w:val="none"/>
        </w:rPr>
        <w:t>签约代表：                         签约代表：</w:t>
      </w:r>
    </w:p>
    <w:p>
      <w:pPr>
        <w:tabs>
          <w:tab w:val="left" w:pos="4170"/>
        </w:tabs>
        <w:spacing w:line="520" w:lineRule="exact"/>
        <w:rPr>
          <w:rFonts w:ascii="宋体" w:hAnsi="宋体" w:eastAsia="宋体" w:cs="宋体"/>
          <w:bCs/>
          <w:color w:val="auto"/>
          <w:szCs w:val="21"/>
          <w:highlight w:val="none"/>
        </w:rPr>
      </w:pPr>
      <w:r>
        <w:rPr>
          <w:rFonts w:hint="eastAsia" w:ascii="宋体" w:hAnsi="宋体" w:eastAsia="宋体" w:cs="宋体"/>
          <w:bCs/>
          <w:color w:val="auto"/>
          <w:szCs w:val="21"/>
          <w:highlight w:val="none"/>
        </w:rPr>
        <w:t>日期:    年  月  日</w:t>
      </w:r>
      <w:r>
        <w:rPr>
          <w:rFonts w:hint="eastAsia" w:ascii="宋体" w:hAnsi="宋体" w:eastAsia="宋体" w:cs="宋体"/>
          <w:bCs/>
          <w:color w:val="auto"/>
          <w:szCs w:val="21"/>
          <w:highlight w:val="none"/>
        </w:rPr>
        <w:tab/>
      </w:r>
      <w:r>
        <w:rPr>
          <w:rFonts w:hint="eastAsia" w:ascii="宋体" w:hAnsi="宋体" w:eastAsia="宋体" w:cs="宋体"/>
          <w:bCs/>
          <w:color w:val="auto"/>
          <w:szCs w:val="21"/>
          <w:highlight w:val="none"/>
        </w:rPr>
        <w:t>日期：  年  月  日</w:t>
      </w:r>
    </w:p>
    <w:p>
      <w:pPr>
        <w:spacing w:line="540" w:lineRule="exact"/>
        <w:rPr>
          <w:rFonts w:ascii="宋体" w:hAnsi="宋体" w:eastAsia="宋体" w:cs="宋体"/>
          <w:color w:val="auto"/>
          <w:szCs w:val="21"/>
          <w:highlight w:val="none"/>
        </w:rPr>
        <w:sectPr>
          <w:pgSz w:w="11906" w:h="16838"/>
          <w:pgMar w:top="1418" w:right="1474" w:bottom="1985" w:left="1588" w:header="851" w:footer="992" w:gutter="0"/>
          <w:cols w:space="425" w:num="1"/>
          <w:titlePg/>
          <w:docGrid w:type="lines" w:linePitch="312" w:charSpace="0"/>
        </w:sectPr>
      </w:pPr>
    </w:p>
    <w:p>
      <w:pPr>
        <w:spacing w:line="540" w:lineRule="exact"/>
        <w:rPr>
          <w:rFonts w:ascii="宋体" w:hAnsi="宋体" w:cs="宋体"/>
          <w:color w:val="auto"/>
          <w:szCs w:val="21"/>
          <w:highlight w:val="none"/>
        </w:rPr>
      </w:pPr>
      <w:r>
        <w:rPr>
          <w:rFonts w:hint="eastAsia" w:ascii="宋体" w:hAnsi="宋体" w:cs="宋体"/>
          <w:color w:val="auto"/>
          <w:szCs w:val="21"/>
          <w:highlight w:val="none"/>
        </w:rPr>
        <w:t>附件3</w:t>
      </w:r>
    </w:p>
    <w:p>
      <w:pPr>
        <w:spacing w:line="560" w:lineRule="exact"/>
        <w:jc w:val="center"/>
        <w:rPr>
          <w:rFonts w:ascii="宋体" w:hAnsi="宋体" w:cs="宋体"/>
          <w:b/>
          <w:color w:val="auto"/>
          <w:szCs w:val="21"/>
          <w:highlight w:val="none"/>
        </w:rPr>
      </w:pP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rPr>
        <w:t>保密协议</w:t>
      </w:r>
    </w:p>
    <w:p>
      <w:pPr>
        <w:kinsoku w:val="0"/>
        <w:overflowPunct w:val="0"/>
        <w:autoSpaceDE w:val="0"/>
        <w:autoSpaceDN w:val="0"/>
        <w:spacing w:line="44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甲方：广州市净水有限公司</w:t>
      </w:r>
    </w:p>
    <w:p>
      <w:pPr>
        <w:kinsoku w:val="0"/>
        <w:overflowPunct w:val="0"/>
        <w:autoSpaceDE w:val="0"/>
        <w:autoSpaceDN w:val="0"/>
        <w:spacing w:line="44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 xml:space="preserve">乙方： </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甲乙双方就</w:t>
      </w:r>
      <w:r>
        <w:rPr>
          <w:rFonts w:hint="eastAsia" w:ascii="宋体" w:hAnsi="宋体" w:cs="宋体"/>
          <w:color w:val="auto"/>
          <w:szCs w:val="21"/>
          <w:highlight w:val="none"/>
          <w:u w:val="single"/>
        </w:rPr>
        <w:t xml:space="preserve"> 广州市净水有限公司2024年度</w:t>
      </w:r>
      <w:r>
        <w:rPr>
          <w:rFonts w:hint="eastAsia" w:ascii="宋体" w:hAnsi="宋体" w:cs="宋体"/>
          <w:color w:val="auto"/>
          <w:szCs w:val="21"/>
          <w:highlight w:val="none"/>
          <w:u w:val="single"/>
          <w:lang w:eastAsia="zh-CN"/>
        </w:rPr>
        <w:t>网络信息设备运维及安全服务项目</w:t>
      </w:r>
      <w:r>
        <w:rPr>
          <w:rFonts w:hint="eastAsia" w:ascii="宋体" w:hAnsi="宋体" w:eastAsia="宋体" w:cs="宋体"/>
          <w:bCs/>
          <w:color w:val="auto"/>
          <w:sz w:val="21"/>
          <w:szCs w:val="21"/>
          <w:highlight w:val="none"/>
          <w:u w:val="single"/>
          <w:lang w:val="en-US" w:eastAsia="zh-CN"/>
        </w:rPr>
        <w:t>（</w:t>
      </w:r>
      <w:r>
        <w:rPr>
          <w:rFonts w:hint="eastAsia" w:ascii="宋体" w:hAnsi="宋体" w:eastAsia="宋体" w:cs="宋体"/>
          <w:b w:val="0"/>
          <w:bCs/>
          <w:color w:val="auto"/>
          <w:sz w:val="21"/>
          <w:szCs w:val="21"/>
          <w:highlight w:val="none"/>
          <w:u w:val="single"/>
        </w:rPr>
        <w:t>穗净水合[    ]   号</w:t>
      </w:r>
      <w:r>
        <w:rPr>
          <w:rFonts w:hint="eastAsia" w:ascii="宋体" w:hAnsi="宋体" w:eastAsia="宋体" w:cs="宋体"/>
          <w:bCs/>
          <w:color w:val="auto"/>
          <w:sz w:val="21"/>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（以下简称“项目”）实施及合作过程中，提供有关的保密信息，经双方协商一致，签订本协议。</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 xml:space="preserve"> 一、保密信息内容</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 xml:space="preserve"> 在合作过程中，乙方从甲方（或者子公司、关联公司）获得与合作有关或因合作产生的商业、技术、生产、运营数据或其他性质的资料。保密信息传递形式包括且不限于口头、图像、光盘、软件、书面等。</w:t>
      </w:r>
    </w:p>
    <w:p>
      <w:pPr>
        <w:pStyle w:val="37"/>
        <w:kinsoku w:val="0"/>
        <w:overflowPunct w:val="0"/>
        <w:autoSpaceDE w:val="0"/>
        <w:autoSpaceDN w:val="0"/>
        <w:spacing w:line="440" w:lineRule="exact"/>
        <w:ind w:left="420" w:firstLine="0" w:firstLineChars="0"/>
        <w:jc w:val="left"/>
        <w:textAlignment w:val="baseline"/>
        <w:rPr>
          <w:rFonts w:ascii="宋体" w:hAnsi="宋体" w:cs="宋体"/>
          <w:color w:val="auto"/>
          <w:szCs w:val="21"/>
          <w:highlight w:val="none"/>
        </w:rPr>
      </w:pPr>
      <w:r>
        <w:rPr>
          <w:rFonts w:hint="eastAsia" w:ascii="宋体" w:hAnsi="宋体" w:cs="宋体"/>
          <w:color w:val="auto"/>
          <w:szCs w:val="21"/>
          <w:highlight w:val="none"/>
        </w:rPr>
        <w:t>二、保密义务</w:t>
      </w:r>
    </w:p>
    <w:p>
      <w:pPr>
        <w:pStyle w:val="37"/>
        <w:kinsoku w:val="0"/>
        <w:overflowPunct w:val="0"/>
        <w:autoSpaceDE w:val="0"/>
        <w:autoSpaceDN w:val="0"/>
        <w:spacing w:line="440" w:lineRule="exact"/>
        <w:ind w:left="420" w:firstLine="105" w:firstLineChars="50"/>
        <w:jc w:val="left"/>
        <w:textAlignment w:val="baseline"/>
        <w:rPr>
          <w:rFonts w:ascii="宋体" w:hAnsi="宋体" w:cs="宋体"/>
          <w:color w:val="auto"/>
          <w:szCs w:val="21"/>
          <w:highlight w:val="none"/>
        </w:rPr>
      </w:pPr>
      <w:r>
        <w:rPr>
          <w:rFonts w:hint="eastAsia" w:ascii="宋体" w:hAnsi="宋体" w:cs="宋体"/>
          <w:color w:val="auto"/>
          <w:szCs w:val="21"/>
          <w:highlight w:val="none"/>
        </w:rPr>
        <w:t>1.甲方向乙方提供所有资料，仅供该项目合作使用，乙方应妥善保</w:t>
      </w:r>
    </w:p>
    <w:p>
      <w:pPr>
        <w:kinsoku w:val="0"/>
        <w:overflowPunct w:val="0"/>
        <w:autoSpaceDE w:val="0"/>
        <w:autoSpaceDN w:val="0"/>
        <w:spacing w:line="44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管，不得遗失、转借、复印。</w:t>
      </w:r>
    </w:p>
    <w:p>
      <w:pPr>
        <w:pStyle w:val="37"/>
        <w:kinsoku w:val="0"/>
        <w:overflowPunct w:val="0"/>
        <w:autoSpaceDE w:val="0"/>
        <w:autoSpaceDN w:val="0"/>
        <w:spacing w:line="440" w:lineRule="exact"/>
        <w:ind w:left="420" w:firstLine="105" w:firstLineChars="50"/>
        <w:jc w:val="left"/>
        <w:textAlignment w:val="baseline"/>
        <w:rPr>
          <w:rFonts w:ascii="宋体" w:hAnsi="宋体" w:cs="宋体"/>
          <w:color w:val="auto"/>
          <w:szCs w:val="21"/>
          <w:highlight w:val="none"/>
        </w:rPr>
      </w:pPr>
      <w:r>
        <w:rPr>
          <w:rFonts w:hint="eastAsia" w:ascii="宋体" w:hAnsi="宋体" w:cs="宋体"/>
          <w:color w:val="auto"/>
          <w:szCs w:val="21"/>
          <w:highlight w:val="none"/>
        </w:rPr>
        <w:t>2.所有甲方提供给乙方的材料和乙方在为甲方提供信息技术服务</w:t>
      </w:r>
    </w:p>
    <w:p>
      <w:pPr>
        <w:kinsoku w:val="0"/>
        <w:overflowPunct w:val="0"/>
        <w:autoSpaceDE w:val="0"/>
        <w:autoSpaceDN w:val="0"/>
        <w:spacing w:line="440" w:lineRule="exact"/>
        <w:jc w:val="left"/>
        <w:textAlignment w:val="baseline"/>
        <w:rPr>
          <w:rFonts w:ascii="宋体" w:hAnsi="宋体" w:cs="宋体"/>
          <w:color w:val="auto"/>
          <w:szCs w:val="21"/>
          <w:highlight w:val="none"/>
        </w:rPr>
      </w:pPr>
      <w:r>
        <w:rPr>
          <w:rFonts w:hint="eastAsia" w:ascii="宋体" w:hAnsi="宋体" w:cs="宋体"/>
          <w:color w:val="auto"/>
          <w:szCs w:val="21"/>
          <w:highlight w:val="none"/>
        </w:rPr>
        <w:t>过程中获得的甲方的保密信息，在甲方要求时应立即归还并删除存储于乙方电脑、服务器或其他存储介质的有关信息。</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3.乙方应自觉维护甲方的利益，严格遵守保密规定，不得向任何单位或个人泄露甲方的任何资料和信息。</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highlight w:val="none"/>
        </w:rPr>
      </w:pPr>
      <w:r>
        <w:rPr>
          <w:rFonts w:hint="eastAsia" w:ascii="宋体" w:hAnsi="宋体" w:cs="宋体"/>
          <w:color w:val="auto"/>
          <w:szCs w:val="21"/>
          <w:highlight w:val="none"/>
        </w:rPr>
        <w:t>4. 乙方同意并承诺，如保密信息未经甲方许可泄露给他人，一经证实，乙方承担因此造成的一切保密、经济、法律责任，同时赔偿给甲方造成的一切损失。</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三、本协议作为</w:t>
      </w:r>
      <w:r>
        <w:rPr>
          <w:rFonts w:hint="eastAsia" w:ascii="宋体" w:hAnsi="宋体" w:eastAsia="宋体" w:cs="宋体"/>
          <w:color w:val="auto"/>
          <w:sz w:val="21"/>
          <w:szCs w:val="21"/>
          <w:highlight w:val="none"/>
          <w:u w:val="single"/>
          <w:lang w:val="en-US" w:eastAsia="zh-CN"/>
        </w:rPr>
        <w:t>合同名</w:t>
      </w:r>
      <w:r>
        <w:rPr>
          <w:rFonts w:hint="eastAsia" w:ascii="宋体" w:hAnsi="宋体" w:eastAsia="宋体" w:cs="宋体"/>
          <w:bCs/>
          <w:color w:val="auto"/>
          <w:sz w:val="21"/>
          <w:szCs w:val="21"/>
          <w:highlight w:val="none"/>
          <w:u w:val="single"/>
          <w:lang w:val="en-US" w:eastAsia="zh-CN"/>
        </w:rPr>
        <w:t>称（</w:t>
      </w:r>
      <w:r>
        <w:rPr>
          <w:rFonts w:hint="eastAsia" w:ascii="宋体" w:hAnsi="宋体" w:eastAsia="宋体" w:cs="宋体"/>
          <w:b w:val="0"/>
          <w:bCs/>
          <w:color w:val="auto"/>
          <w:sz w:val="21"/>
          <w:szCs w:val="21"/>
          <w:highlight w:val="none"/>
          <w:u w:val="single"/>
        </w:rPr>
        <w:t>穗净水合[    ]   号</w:t>
      </w:r>
      <w:r>
        <w:rPr>
          <w:rFonts w:hint="eastAsia" w:ascii="宋体" w:hAnsi="宋体" w:eastAsia="宋体" w:cs="宋体"/>
          <w:bCs/>
          <w:color w:val="auto"/>
          <w:sz w:val="21"/>
          <w:szCs w:val="21"/>
          <w:highlight w:val="none"/>
          <w:u w:val="single"/>
          <w:lang w:val="en-US" w:eastAsia="zh-CN"/>
        </w:rPr>
        <w:t>）</w:t>
      </w:r>
      <w:r>
        <w:rPr>
          <w:rFonts w:hint="eastAsia" w:ascii="宋体" w:hAnsi="宋体" w:cs="宋体"/>
          <w:color w:val="auto"/>
          <w:szCs w:val="21"/>
          <w:highlight w:val="none"/>
        </w:rPr>
        <w:t>合同的附件，并具有同等的法律效力，本协议自双方签字盖章之日起生效，与主合同同时终止。</w:t>
      </w:r>
    </w:p>
    <w:p>
      <w:pP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四、本协议一式</w:t>
      </w:r>
      <w:r>
        <w:rPr>
          <w:rFonts w:hint="eastAsia" w:ascii="宋体" w:hAnsi="宋体" w:cs="宋体"/>
          <w:color w:val="auto"/>
          <w:szCs w:val="21"/>
          <w:highlight w:val="none"/>
          <w:u w:val="single"/>
        </w:rPr>
        <w:t xml:space="preserve"> 6  </w:t>
      </w:r>
      <w:r>
        <w:rPr>
          <w:rFonts w:hint="eastAsia" w:ascii="宋体" w:hAnsi="宋体" w:cs="宋体"/>
          <w:color w:val="auto"/>
          <w:szCs w:val="21"/>
          <w:highlight w:val="none"/>
        </w:rPr>
        <w:t>份，甲方执</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份，乙方执</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份。</w:t>
      </w: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highlight w:val="none"/>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highlight w:val="none"/>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highlight w:val="none"/>
        </w:rPr>
      </w:pPr>
      <w:r>
        <w:rPr>
          <w:rFonts w:hint="eastAsia" w:ascii="宋体" w:hAnsi="宋体" w:cs="宋体"/>
          <w:color w:val="auto"/>
          <w:szCs w:val="21"/>
          <w:highlight w:val="none"/>
        </w:rPr>
        <w:t xml:space="preserve">甲方（盖章）：               乙方（盖章）：       </w:t>
      </w:r>
    </w:p>
    <w:p>
      <w:pPr>
        <w:kinsoku w:val="0"/>
        <w:overflowPunct w:val="0"/>
        <w:autoSpaceDE w:val="0"/>
        <w:autoSpaceDN w:val="0"/>
        <w:spacing w:line="440" w:lineRule="exact"/>
        <w:ind w:firstLine="315" w:firstLineChars="150"/>
        <w:jc w:val="left"/>
        <w:textAlignment w:val="baseline"/>
        <w:rPr>
          <w:rFonts w:ascii="宋体" w:hAnsi="宋体" w:cs="宋体"/>
          <w:color w:val="auto"/>
          <w:szCs w:val="21"/>
          <w:highlight w:val="none"/>
        </w:rPr>
      </w:pPr>
      <w:r>
        <w:rPr>
          <w:rFonts w:hint="eastAsia" w:ascii="宋体" w:hAnsi="宋体" w:cs="宋体"/>
          <w:color w:val="auto"/>
          <w:szCs w:val="21"/>
          <w:highlight w:val="none"/>
        </w:rPr>
        <w:t>签约代表：                   签约代表：</w:t>
      </w:r>
    </w:p>
    <w:p>
      <w:pPr>
        <w:kinsoku w:val="0"/>
        <w:overflowPunct w:val="0"/>
        <w:autoSpaceDE w:val="0"/>
        <w:autoSpaceDN w:val="0"/>
        <w:spacing w:line="440" w:lineRule="exact"/>
        <w:ind w:firstLine="315" w:firstLineChars="150"/>
        <w:jc w:val="left"/>
        <w:textAlignment w:val="baseline"/>
        <w:rPr>
          <w:rFonts w:ascii="宋体" w:hAnsi="宋体" w:cs="宋体"/>
          <w:color w:val="auto"/>
          <w:szCs w:val="21"/>
          <w:highlight w:val="none"/>
        </w:rPr>
      </w:pPr>
      <w:r>
        <w:rPr>
          <w:rFonts w:hint="eastAsia" w:ascii="宋体" w:hAnsi="宋体" w:cs="宋体"/>
          <w:color w:val="auto"/>
          <w:szCs w:val="21"/>
          <w:highlight w:val="none"/>
        </w:rPr>
        <w:t xml:space="preserve">日期：                       日期：  </w:t>
      </w:r>
    </w:p>
    <w:p>
      <w:pPr>
        <w:spacing w:line="560" w:lineRule="exact"/>
        <w:rPr>
          <w:rFonts w:ascii="宋体" w:hAnsi="宋体" w:cs="宋体"/>
          <w:color w:val="auto"/>
          <w:szCs w:val="21"/>
          <w:highlight w:val="none"/>
        </w:rPr>
        <w:sectPr>
          <w:footerReference r:id="rId8" w:type="first"/>
          <w:footerReference r:id="rId7" w:type="default"/>
          <w:pgSz w:w="11906" w:h="16838"/>
          <w:pgMar w:top="1418" w:right="1474" w:bottom="1985" w:left="1588" w:header="851" w:footer="992" w:gutter="0"/>
          <w:cols w:space="425" w:num="1"/>
          <w:titlePg/>
          <w:docGrid w:type="lines" w:linePitch="312" w:charSpace="0"/>
        </w:sectPr>
      </w:pPr>
    </w:p>
    <w:p>
      <w:pPr>
        <w:spacing w:line="560" w:lineRule="exact"/>
        <w:rPr>
          <w:rFonts w:ascii="宋体" w:hAnsi="宋体" w:cs="宋体"/>
          <w:b/>
          <w:color w:val="auto"/>
          <w:szCs w:val="21"/>
          <w:highlight w:val="none"/>
        </w:rPr>
      </w:pPr>
      <w:r>
        <w:rPr>
          <w:rFonts w:hint="eastAsia" w:ascii="宋体" w:hAnsi="宋体" w:cs="宋体"/>
          <w:color w:val="auto"/>
          <w:szCs w:val="21"/>
          <w:highlight w:val="none"/>
        </w:rPr>
        <w:t>附件4</w:t>
      </w:r>
      <w:r>
        <w:rPr>
          <w:rFonts w:hint="eastAsia" w:ascii="宋体" w:hAnsi="宋体" w:cs="宋体"/>
          <w:b/>
          <w:color w:val="auto"/>
          <w:szCs w:val="21"/>
          <w:highlight w:val="none"/>
        </w:rPr>
        <w:t>安全管理协议书</w:t>
      </w:r>
    </w:p>
    <w:p>
      <w:pPr>
        <w:spacing w:line="440" w:lineRule="exact"/>
        <w:jc w:val="center"/>
        <w:rPr>
          <w:rFonts w:ascii="宋体" w:hAnsi="宋体" w:cs="宋体"/>
          <w:b/>
          <w:bCs/>
          <w:color w:val="auto"/>
          <w:szCs w:val="21"/>
          <w:highlight w:val="none"/>
        </w:rPr>
      </w:pPr>
    </w:p>
    <w:p>
      <w:pPr>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安全管理协议书</w:t>
      </w:r>
    </w:p>
    <w:p>
      <w:pPr>
        <w:adjustRightInd w:val="0"/>
        <w:snapToGri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发包人：</w:t>
      </w:r>
      <w:r>
        <w:rPr>
          <w:rFonts w:hint="eastAsia" w:ascii="宋体" w:hAnsi="宋体" w:cs="宋体"/>
          <w:color w:val="auto"/>
          <w:szCs w:val="21"/>
          <w:highlight w:val="none"/>
          <w:u w:val="single"/>
        </w:rPr>
        <w:t>广州市净水有限公司</w:t>
      </w:r>
    </w:p>
    <w:p>
      <w:pPr>
        <w:adjustRightInd w:val="0"/>
        <w:snapToGrid w:val="0"/>
        <w:spacing w:line="440" w:lineRule="exact"/>
        <w:ind w:firstLine="420" w:firstLineChars="200"/>
        <w:jc w:val="left"/>
        <w:rPr>
          <w:rStyle w:val="30"/>
          <w:rFonts w:ascii="宋体" w:hAnsi="宋体" w:cs="宋体"/>
          <w:b w:val="0"/>
          <w:color w:val="auto"/>
          <w:szCs w:val="21"/>
          <w:highlight w:val="none"/>
          <w:u w:val="single"/>
        </w:rPr>
      </w:pPr>
      <w:r>
        <w:rPr>
          <w:rFonts w:hint="eastAsia" w:ascii="宋体" w:hAnsi="宋体" w:cs="宋体"/>
          <w:color w:val="auto"/>
          <w:szCs w:val="21"/>
          <w:highlight w:val="none"/>
        </w:rPr>
        <w:t xml:space="preserve">承包人: </w:t>
      </w:r>
    </w:p>
    <w:p>
      <w:pPr>
        <w:adjustRightInd w:val="0"/>
        <w:snapToGri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根据《中华人民共和国安全生产法》《中华人民共和国建筑法》《建设工程安全生产管理条例》《生产安全事故报告和调查处理条例》《中华人民共和国职业病防治法》《</w:t>
      </w:r>
      <w:r>
        <w:rPr>
          <w:rFonts w:hint="eastAsia" w:ascii="宋体" w:hAnsi="宋体" w:cs="宋体"/>
          <w:color w:val="auto"/>
          <w:sz w:val="24"/>
          <w:highlight w:val="none"/>
        </w:rPr>
        <w:t>工作场所职业卫生管理规定</w:t>
      </w:r>
      <w:r>
        <w:rPr>
          <w:rFonts w:hint="eastAsia" w:ascii="宋体" w:hAnsi="宋体" w:cs="宋体"/>
          <w:color w:val="auto"/>
          <w:szCs w:val="21"/>
          <w:highlight w:val="none"/>
        </w:rPr>
        <w:t>》《用人单位职业健康监护监督管理办法》《广州市职业卫生监督管理规定》等法律法规, 经双方协商，签订本协议书，以明确各自的安全生产、职业卫生责任并共同遵守。</w:t>
      </w:r>
    </w:p>
    <w:p>
      <w:pPr>
        <w:adjustRightInd w:val="0"/>
        <w:snapToGrid w:val="0"/>
        <w:spacing w:line="440" w:lineRule="exact"/>
        <w:jc w:val="left"/>
        <w:rPr>
          <w:rFonts w:ascii="宋体" w:hAnsi="宋体" w:cs="宋体"/>
          <w:b/>
          <w:color w:val="auto"/>
          <w:szCs w:val="21"/>
          <w:highlight w:val="none"/>
        </w:rPr>
      </w:pPr>
      <w:r>
        <w:rPr>
          <w:rFonts w:hint="eastAsia" w:ascii="宋体" w:hAnsi="宋体" w:cs="宋体"/>
          <w:b/>
          <w:color w:val="auto"/>
          <w:szCs w:val="21"/>
          <w:highlight w:val="none"/>
        </w:rPr>
        <w:t>一、本协议与主合同的关系</w:t>
      </w:r>
    </w:p>
    <w:p>
      <w:pPr>
        <w:adjustRightInd w:val="0"/>
        <w:snapToGrid w:val="0"/>
        <w:spacing w:line="440" w:lineRule="exact"/>
        <w:ind w:left="105"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本协议作为</w:t>
      </w:r>
      <w:r>
        <w:rPr>
          <w:rFonts w:hint="eastAsia" w:ascii="宋体" w:hAnsi="宋体" w:cs="宋体"/>
          <w:color w:val="auto"/>
          <w:szCs w:val="21"/>
          <w:highlight w:val="none"/>
          <w:u w:val="single"/>
        </w:rPr>
        <w:t xml:space="preserve">  </w:t>
      </w:r>
      <w:r>
        <w:rPr>
          <w:rFonts w:hint="eastAsia" w:ascii="宋体" w:hAnsi="宋体" w:eastAsia="宋体" w:cs="宋体"/>
          <w:color w:val="auto"/>
          <w:sz w:val="21"/>
          <w:szCs w:val="21"/>
          <w:highlight w:val="none"/>
          <w:u w:val="single"/>
          <w:lang w:val="en-US" w:eastAsia="zh-CN"/>
        </w:rPr>
        <w:t>合同名</w:t>
      </w:r>
      <w:r>
        <w:rPr>
          <w:rFonts w:hint="eastAsia" w:ascii="宋体" w:hAnsi="宋体" w:eastAsia="宋体" w:cs="宋体"/>
          <w:bCs/>
          <w:color w:val="auto"/>
          <w:sz w:val="21"/>
          <w:szCs w:val="21"/>
          <w:highlight w:val="none"/>
          <w:u w:val="single"/>
          <w:lang w:val="en-US" w:eastAsia="zh-CN"/>
        </w:rPr>
        <w:t>称（</w:t>
      </w:r>
      <w:r>
        <w:rPr>
          <w:rFonts w:hint="eastAsia" w:ascii="宋体" w:hAnsi="宋体" w:eastAsia="宋体" w:cs="宋体"/>
          <w:b w:val="0"/>
          <w:bCs/>
          <w:color w:val="auto"/>
          <w:sz w:val="21"/>
          <w:szCs w:val="21"/>
          <w:highlight w:val="none"/>
          <w:u w:val="single"/>
        </w:rPr>
        <w:t>穗净水合[    ]   号</w:t>
      </w:r>
      <w:r>
        <w:rPr>
          <w:rFonts w:hint="eastAsia" w:ascii="宋体" w:hAnsi="宋体" w:eastAsia="宋体" w:cs="宋体"/>
          <w:bCs/>
          <w:color w:val="auto"/>
          <w:sz w:val="21"/>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的组成部分，与主合同具有同等法律。</w:t>
      </w:r>
    </w:p>
    <w:p>
      <w:pPr>
        <w:adjustRightInd w:val="0"/>
        <w:snapToGrid w:val="0"/>
        <w:spacing w:line="440" w:lineRule="exact"/>
        <w:jc w:val="left"/>
        <w:rPr>
          <w:rFonts w:ascii="宋体" w:hAnsi="宋体" w:cs="宋体"/>
          <w:b/>
          <w:color w:val="auto"/>
          <w:szCs w:val="21"/>
          <w:highlight w:val="none"/>
        </w:rPr>
      </w:pPr>
      <w:r>
        <w:rPr>
          <w:rFonts w:hint="eastAsia" w:ascii="宋体" w:hAnsi="宋体" w:cs="宋体"/>
          <w:b/>
          <w:color w:val="auto"/>
          <w:szCs w:val="21"/>
          <w:highlight w:val="none"/>
        </w:rPr>
        <w:t xml:space="preserve"> 二、发包人、承包人双方的责任、权利和义务</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（一）发包人的责任、权利和义务</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1.贯彻落实国家、地方及发包人有关安全生产、职业卫生的法律法规和规章制度，对承包人承包作业的安全管理、职业卫生管理工作进行监督管理。</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2.审查承包人安全资质以及承包内容所要求具备的资质条件。</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3.监督承包人严格落实《广州市净水有限公司工程项目安全管理标准化手册》（以下简称“标准化手册”）。</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4.对承包人技术服务过程的安全管理进行监督检查；及时纠正承包人生产作业人员违章指挥、违章作业、违反劳动纪律等行为，对承包人生产区域内的事故隐患，开具隐患通知单，责令限期整改。</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（二）承包人的责任、权利和义务</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1.对技术服务范围内的安全管理工作负主体责任。贯彻落实国家有关安全管理的法律法规和管理规定，遵守并执行发包人的各项管理制度，建立健全安全生产责任制及各项安全管理制度，并严格贯彻落实。</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2. 贯彻落实国家、地方及发包人有关职业卫生管理的法律法规和规章制度，按要求落实各项职位卫生防治工作。</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3.严格按照资质范围进行作业，不得进行超资质范围的技术服务作业，不得将所承担的承包项目再次转包。</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4.接受发包人对安全管理工作的监督检查，服从发包人管理，对发包人口头提出或书面签发提出的隐患整改通知单应按照规定要求进行处理。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5.承包人必须统一组织、严格管理，不得随意换人、加人和顶替，若需换人、加人必须事先征得发包人同意。</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6.对承包人人员的安全培训、劳动保护用品的配发和使用以及危险告知工作提出指导意见，监督落实情况，并对承包人管理人员及主要作业人员进行安全教育培训，告知承包人发包人的安全管理制度，对承包人提出的安全生产请求积极提供帮助。</w:t>
      </w:r>
    </w:p>
    <w:p>
      <w:pPr>
        <w:adjustRightInd w:val="0"/>
        <w:snapToGrid w:val="0"/>
        <w:spacing w:line="440" w:lineRule="exact"/>
        <w:jc w:val="left"/>
        <w:rPr>
          <w:rFonts w:ascii="宋体" w:hAnsi="宋体" w:cs="宋体"/>
          <w:b/>
          <w:color w:val="auto"/>
          <w:szCs w:val="21"/>
          <w:highlight w:val="none"/>
        </w:rPr>
      </w:pPr>
      <w:r>
        <w:rPr>
          <w:rFonts w:hint="eastAsia" w:ascii="宋体" w:hAnsi="宋体" w:cs="宋体"/>
          <w:b/>
          <w:color w:val="auto"/>
          <w:szCs w:val="21"/>
          <w:highlight w:val="none"/>
        </w:rPr>
        <w:t xml:space="preserve">三、协议内容                                                </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1. 发包人、承包人双方均具有独立法人资格，按照责任权利对等的原则，承包人对承包的技术服务工作实行自主管理，负主体责任，发包人对承包人承包的工作实施监督管理。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2.承包人须严格按照发包人制定的《标准化手册》的要求落实各项安全生产管理工作。</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3.发包人参照《标准化手册》等承包商考核办法对承包人进行定期考核，并有权根据考核结果对承包人采取经济处罚、诚信扣分及限制其继续承揽发包人发包的工程。</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4.承包人应严格履行本安全管理协议，遵守发包人各项管理规定，服从管理，否则视为违约，违约金缴纳标准及形式参照发包人管理制度相关标准执行。</w:t>
      </w:r>
    </w:p>
    <w:p>
      <w:pPr>
        <w:adjustRightInd w:val="0"/>
        <w:snapToGrid w:val="0"/>
        <w:spacing w:line="440" w:lineRule="exact"/>
        <w:jc w:val="left"/>
        <w:rPr>
          <w:rFonts w:ascii="宋体" w:hAnsi="宋体" w:cs="宋体"/>
          <w:b/>
          <w:color w:val="auto"/>
          <w:szCs w:val="21"/>
          <w:highlight w:val="none"/>
        </w:rPr>
      </w:pPr>
      <w:r>
        <w:rPr>
          <w:rFonts w:hint="eastAsia" w:ascii="宋体" w:hAnsi="宋体" w:cs="宋体"/>
          <w:b/>
          <w:color w:val="auto"/>
          <w:szCs w:val="21"/>
          <w:highlight w:val="none"/>
        </w:rPr>
        <w:t>四、事故责任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1.在承包人承包范围内，由于承包人责任发生生产安全事故时，造成的发包人、承包人或者第三方人身伤害事故，承包人负全部责任。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2.承包人人员在非承包区域遭受意外伤害的，承包人负全部责任。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3.承包人人员违规进入发包人或第三方承包区域，造成事故的，承包人负全部事故责任；承包人人员遭受人身伤害的，承包人负全部责任。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5.承包人在发包人生产区域内发生生产安全事故后，必须在第一时间向发包人报告，迟报或者隐瞒不报生产安全事故，承担事故的全部责任。</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6.承包人各类人员在发包人生产区域内发生人身伤害事故和其他事故，由承包人负责调查、处理和统计上报，并报发包人安全监督部门备案。</w:t>
      </w:r>
    </w:p>
    <w:p>
      <w:pPr>
        <w:adjustRightInd w:val="0"/>
        <w:snapToGrid w:val="0"/>
        <w:spacing w:line="440" w:lineRule="exact"/>
        <w:jc w:val="left"/>
        <w:rPr>
          <w:rFonts w:ascii="宋体" w:hAnsi="宋体" w:cs="宋体"/>
          <w:color w:val="auto"/>
          <w:szCs w:val="21"/>
          <w:highlight w:val="none"/>
        </w:rPr>
      </w:pPr>
      <w:r>
        <w:rPr>
          <w:rFonts w:hint="eastAsia" w:ascii="宋体" w:hAnsi="宋体" w:cs="宋体"/>
          <w:color w:val="auto"/>
          <w:szCs w:val="21"/>
          <w:highlight w:val="none"/>
        </w:rPr>
        <w:t>7.本协议未尽事宜，依据有关法规。规章处理，法规、规章没有明确规定的，经双方协商处理解决。</w:t>
      </w:r>
    </w:p>
    <w:p>
      <w:pPr>
        <w:adjustRightInd w:val="0"/>
        <w:snapToGrid w:val="0"/>
        <w:spacing w:line="440" w:lineRule="exact"/>
        <w:jc w:val="left"/>
        <w:rPr>
          <w:rFonts w:ascii="宋体" w:hAnsi="宋体" w:cs="宋体"/>
          <w:color w:val="auto"/>
          <w:szCs w:val="21"/>
          <w:highlight w:val="none"/>
        </w:rPr>
      </w:pPr>
    </w:p>
    <w:p>
      <w:pPr>
        <w:pStyle w:val="40"/>
        <w:spacing w:line="440" w:lineRule="exact"/>
        <w:rPr>
          <w:rFonts w:ascii="宋体" w:hAnsi="宋体" w:cs="宋体"/>
          <w:color w:val="auto"/>
          <w:szCs w:val="21"/>
          <w:highlight w:val="none"/>
        </w:rPr>
      </w:pPr>
      <w:r>
        <w:rPr>
          <w:rFonts w:hint="eastAsia" w:ascii="宋体" w:hAnsi="宋体" w:cs="宋体"/>
          <w:b/>
          <w:color w:val="auto"/>
          <w:szCs w:val="21"/>
          <w:highlight w:val="none"/>
        </w:rPr>
        <w:t>五、补充条款：</w:t>
      </w:r>
      <w:r>
        <w:rPr>
          <w:rFonts w:hint="eastAsia" w:ascii="宋体" w:hAnsi="宋体" w:cs="宋体"/>
          <w:color w:val="auto"/>
          <w:szCs w:val="21"/>
          <w:highlight w:val="none"/>
          <w:u w:val="single"/>
        </w:rPr>
        <w:t xml:space="preserve">         /       </w:t>
      </w:r>
      <w:r>
        <w:rPr>
          <w:rFonts w:hint="eastAsia" w:ascii="宋体" w:hAnsi="宋体" w:cs="宋体"/>
          <w:color w:val="auto"/>
          <w:szCs w:val="21"/>
          <w:highlight w:val="none"/>
        </w:rPr>
        <w:t>。</w:t>
      </w:r>
    </w:p>
    <w:p>
      <w:pPr>
        <w:adjustRightInd w:val="0"/>
        <w:snapToGrid w:val="0"/>
        <w:spacing w:line="440" w:lineRule="exact"/>
        <w:jc w:val="left"/>
        <w:rPr>
          <w:rFonts w:ascii="宋体" w:hAnsi="宋体" w:cs="宋体"/>
          <w:b/>
          <w:color w:val="auto"/>
          <w:szCs w:val="21"/>
          <w:highlight w:val="none"/>
        </w:rPr>
      </w:pPr>
      <w:r>
        <w:rPr>
          <w:rFonts w:hint="eastAsia" w:ascii="宋体" w:hAnsi="宋体" w:cs="宋体"/>
          <w:b/>
          <w:color w:val="auto"/>
          <w:szCs w:val="21"/>
          <w:highlight w:val="none"/>
        </w:rPr>
        <w:t>六、附则</w:t>
      </w:r>
    </w:p>
    <w:p>
      <w:pPr>
        <w:adjustRightInd w:val="0"/>
        <w:snapToGrid w:val="0"/>
        <w:spacing w:line="44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本协议与主合同同时签订、同时终止、同时生效，具有相同的法律效力，自发包人、承包人双方签字、盖章生效，发包人执</w:t>
      </w:r>
      <w:r>
        <w:rPr>
          <w:rFonts w:hint="eastAsia" w:ascii="宋体" w:hAnsi="宋体" w:cs="宋体"/>
          <w:color w:val="auto"/>
          <w:szCs w:val="21"/>
          <w:highlight w:val="none"/>
          <w:u w:val="single"/>
        </w:rPr>
        <w:t xml:space="preserve"> 4 </w:t>
      </w:r>
      <w:r>
        <w:rPr>
          <w:rFonts w:hint="eastAsia" w:ascii="宋体" w:hAnsi="宋体" w:cs="宋体"/>
          <w:color w:val="auto"/>
          <w:szCs w:val="21"/>
          <w:highlight w:val="none"/>
        </w:rPr>
        <w:t>份，承包人执</w:t>
      </w:r>
      <w:r>
        <w:rPr>
          <w:rFonts w:hint="eastAsia" w:ascii="宋体" w:hAnsi="宋体" w:cs="宋体"/>
          <w:color w:val="auto"/>
          <w:szCs w:val="21"/>
          <w:highlight w:val="none"/>
          <w:u w:val="single"/>
        </w:rPr>
        <w:t xml:space="preserve"> 2 </w:t>
      </w:r>
      <w:r>
        <w:rPr>
          <w:rFonts w:hint="eastAsia" w:ascii="宋体" w:hAnsi="宋体" w:cs="宋体"/>
          <w:color w:val="auto"/>
          <w:szCs w:val="21"/>
          <w:highlight w:val="none"/>
        </w:rPr>
        <w:t>份。</w:t>
      </w:r>
    </w:p>
    <w:p>
      <w:pPr>
        <w:adjustRightInd w:val="0"/>
        <w:snapToGrid w:val="0"/>
        <w:spacing w:line="440" w:lineRule="exact"/>
        <w:rPr>
          <w:rFonts w:ascii="宋体" w:hAnsi="宋体" w:cs="宋体"/>
          <w:color w:val="auto"/>
          <w:szCs w:val="21"/>
          <w:highlight w:val="none"/>
        </w:rPr>
      </w:pPr>
    </w:p>
    <w:p>
      <w:pPr>
        <w:adjustRightInd w:val="0"/>
        <w:snapToGrid w:val="0"/>
        <w:spacing w:line="440" w:lineRule="exact"/>
        <w:ind w:left="1165" w:leftChars="5" w:hanging="1155" w:hangingChars="550"/>
        <w:rPr>
          <w:rFonts w:ascii="宋体" w:hAnsi="宋体" w:cs="宋体"/>
          <w:color w:val="auto"/>
          <w:szCs w:val="21"/>
          <w:highlight w:val="none"/>
        </w:rPr>
      </w:pPr>
      <w:r>
        <w:rPr>
          <w:rFonts w:hint="eastAsia" w:ascii="宋体" w:hAnsi="宋体" w:cs="宋体"/>
          <w:color w:val="auto"/>
          <w:szCs w:val="21"/>
          <w:highlight w:val="none"/>
        </w:rPr>
        <w:t xml:space="preserve">   发包人代表 （章）：                             承包人代表（章）：                                                           　　              　　　　　　　</w:t>
      </w:r>
    </w:p>
    <w:p>
      <w:pPr>
        <w:adjustRightInd w:val="0"/>
        <w:snapToGrid w:val="0"/>
        <w:spacing w:line="440" w:lineRule="exact"/>
        <w:rPr>
          <w:rFonts w:ascii="宋体" w:hAnsi="宋体" w:cs="宋体"/>
          <w:color w:val="auto"/>
          <w:szCs w:val="21"/>
          <w:highlight w:val="none"/>
        </w:rPr>
      </w:pPr>
      <w:r>
        <w:rPr>
          <w:rFonts w:hint="eastAsia" w:ascii="宋体" w:hAnsi="宋体" w:cs="宋体"/>
          <w:color w:val="auto"/>
          <w:szCs w:val="21"/>
          <w:highlight w:val="none"/>
        </w:rPr>
        <w:t xml:space="preserve">      年 　月　  日　　　　　                 年   月  　日</w:t>
      </w:r>
    </w:p>
    <w:p>
      <w:pPr>
        <w:adjustRightInd w:val="0"/>
        <w:snapToGrid w:val="0"/>
        <w:jc w:val="left"/>
        <w:rPr>
          <w:rFonts w:ascii="仿宋_GB2312" w:hAnsi="仿宋_GB2312" w:eastAsia="仿宋_GB2312" w:cs="仿宋_GB2312"/>
          <w:color w:val="auto"/>
          <w:sz w:val="24"/>
          <w:highlight w:val="none"/>
        </w:rPr>
      </w:pPr>
    </w:p>
    <w:p>
      <w:pPr>
        <w:spacing w:line="560" w:lineRule="exact"/>
        <w:rPr>
          <w:rFonts w:ascii="宋体" w:hAnsi="宋体" w:cs="宋体"/>
          <w:color w:val="auto"/>
          <w:szCs w:val="21"/>
          <w:highlight w:val="none"/>
        </w:rPr>
        <w:sectPr>
          <w:footerReference r:id="rId10" w:type="first"/>
          <w:footerReference r:id="rId9" w:type="default"/>
          <w:pgSz w:w="11906" w:h="16838"/>
          <w:pgMar w:top="1418" w:right="1474" w:bottom="1985" w:left="1588" w:header="851" w:footer="992" w:gutter="0"/>
          <w:cols w:space="425" w:num="1"/>
          <w:titlePg/>
          <w:docGrid w:type="lines" w:linePitch="312" w:charSpace="0"/>
        </w:sectPr>
      </w:pPr>
    </w:p>
    <w:p>
      <w:pPr>
        <w:rPr>
          <w:rFonts w:hint="eastAsia" w:eastAsiaTheme="minorEastAsia"/>
          <w:color w:val="auto"/>
          <w:highlight w:val="none"/>
          <w:lang w:eastAsia="zh-CN"/>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5"/>
        <w:rPr>
          <w:color w:val="auto"/>
          <w:highlight w:val="none"/>
        </w:rPr>
      </w:pPr>
      <w:bookmarkStart w:id="83" w:name="_Toc21847"/>
      <w:bookmarkStart w:id="84" w:name="_Toc16552"/>
      <w:bookmarkStart w:id="85" w:name="_Toc23515"/>
      <w:bookmarkStart w:id="86" w:name="_Toc5129"/>
      <w:bookmarkStart w:id="87" w:name="_Toc6230"/>
      <w:bookmarkStart w:id="88" w:name="_Toc8147"/>
      <w:bookmarkStart w:id="89" w:name="_Toc12169"/>
      <w:bookmarkStart w:id="90" w:name="_Toc30824"/>
      <w:bookmarkStart w:id="91" w:name="_Toc1563"/>
      <w:bookmarkStart w:id="92" w:name="_Toc3723"/>
      <w:bookmarkStart w:id="93" w:name="_Toc28358"/>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8" name="自选图形 1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181.6pt;margin-top:56.7pt;height:0pt;width:75.5pt;z-index:251669504;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G/hMyP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7" name="自选图形 1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183.1pt;margin-top:21.3pt;height:0pt;width:75.5pt;z-index:251668480;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EztynfIBAADj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第七章</w:t>
      </w:r>
      <w:bookmarkEnd w:id="83"/>
      <w:bookmarkEnd w:id="84"/>
      <w:bookmarkEnd w:id="85"/>
      <w:bookmarkEnd w:id="86"/>
      <w:bookmarkEnd w:id="87"/>
      <w:bookmarkEnd w:id="88"/>
      <w:bookmarkEnd w:id="89"/>
      <w:bookmarkEnd w:id="90"/>
      <w:bookmarkEnd w:id="91"/>
      <w:bookmarkEnd w:id="92"/>
      <w:bookmarkEnd w:id="93"/>
    </w:p>
    <w:p>
      <w:pPr>
        <w:pStyle w:val="40"/>
        <w:rPr>
          <w:color w:val="auto"/>
          <w:highlight w:val="none"/>
        </w:rPr>
      </w:pPr>
    </w:p>
    <w:p>
      <w:pPr>
        <w:pStyle w:val="5"/>
        <w:rPr>
          <w:color w:val="auto"/>
          <w:highlight w:val="none"/>
        </w:rPr>
      </w:pPr>
      <w:bookmarkStart w:id="94" w:name="_Toc10840"/>
      <w:bookmarkStart w:id="95" w:name="_Toc5342"/>
      <w:bookmarkStart w:id="96" w:name="_Toc12769"/>
      <w:bookmarkStart w:id="97" w:name="_Toc87616388"/>
      <w:bookmarkStart w:id="98" w:name="_Toc17119"/>
      <w:bookmarkStart w:id="99" w:name="_Toc88209951"/>
      <w:bookmarkStart w:id="100" w:name="_Toc22764"/>
      <w:bookmarkStart w:id="101" w:name="_Toc30157"/>
      <w:bookmarkStart w:id="102" w:name="_Toc24815"/>
      <w:bookmarkStart w:id="103" w:name="_Toc21675"/>
      <w:bookmarkStart w:id="104" w:name="_Toc12610"/>
      <w:bookmarkStart w:id="105" w:name="_Toc31564"/>
      <w:bookmarkStart w:id="106" w:name="_Toc24490"/>
      <w:r>
        <w:rPr>
          <w:rFonts w:hint="eastAsia"/>
          <w:color w:val="auto"/>
          <w:highlight w:val="none"/>
        </w:rPr>
        <w:t>响应文件</w:t>
      </w:r>
      <w:r>
        <w:rPr>
          <w:rFonts w:hint="eastAsia"/>
          <w:color w:val="auto"/>
          <w:highlight w:val="none"/>
          <w:lang w:val="en-US" w:eastAsia="zh-CN"/>
        </w:rPr>
        <w:t>格式要求</w:t>
      </w:r>
      <w:bookmarkEnd w:id="94"/>
      <w:bookmarkEnd w:id="95"/>
      <w:bookmarkEnd w:id="96"/>
      <w:bookmarkEnd w:id="97"/>
      <w:bookmarkEnd w:id="98"/>
      <w:bookmarkEnd w:id="99"/>
      <w:bookmarkEnd w:id="100"/>
      <w:bookmarkEnd w:id="101"/>
      <w:bookmarkEnd w:id="102"/>
      <w:bookmarkEnd w:id="103"/>
      <w:bookmarkEnd w:id="104"/>
      <w:bookmarkEnd w:id="105"/>
      <w:bookmarkEnd w:id="106"/>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hint="eastAsia" w:ascii="方正小标宋简体" w:eastAsia="方正小标宋简体"/>
          <w:color w:val="auto"/>
          <w:sz w:val="44"/>
          <w:szCs w:val="44"/>
          <w:highlight w:val="none"/>
          <w:u w:val="single"/>
        </w:rPr>
      </w:pPr>
    </w:p>
    <w:p>
      <w:pPr>
        <w:adjustRightInd w:val="0"/>
        <w:snapToGrid w:val="0"/>
        <w:spacing w:beforeLines="50"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Lines="50" w:afterLines="50" w:line="600" w:lineRule="exact"/>
        <w:jc w:val="center"/>
        <w:rPr>
          <w:rFonts w:ascii="仿宋_GB2312" w:eastAsia="仿宋_GB2312"/>
          <w:color w:val="auto"/>
          <w:sz w:val="30"/>
          <w:szCs w:val="30"/>
          <w:highlight w:val="none"/>
        </w:rPr>
      </w:pP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pStyle w:val="2"/>
        <w:ind w:left="0" w:leftChars="0" w:firstLine="0" w:firstLineChars="0"/>
        <w:rPr>
          <w:rFonts w:hint="eastAsia" w:ascii="方正小标宋简体" w:eastAsia="方正小标宋简体"/>
          <w:color w:val="auto"/>
          <w:sz w:val="48"/>
          <w:szCs w:val="48"/>
          <w:highlight w:val="none"/>
        </w:rPr>
      </w:pPr>
    </w:p>
    <w:p>
      <w:pPr>
        <w:pStyle w:val="2"/>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beforeLines="-2147483648" w:afterLines="-2147483648" w:line="600" w:lineRule="exact"/>
        <w:ind w:left="1" w:right="560" w:firstLine="709" w:firstLineChars="197"/>
        <w:jc w:val="center"/>
        <w:rPr>
          <w:rFonts w:ascii="方正小标宋简体" w:eastAsia="方正小标宋简体"/>
          <w:color w:val="auto"/>
          <w:sz w:val="44"/>
          <w:szCs w:val="44"/>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07" w:name="_Toc87616389"/>
      <w:bookmarkStart w:id="108" w:name="_Toc88209952"/>
      <w:r>
        <w:rPr>
          <w:rFonts w:hint="eastAsia" w:ascii="仿宋_GB2312" w:eastAsia="仿宋_GB2312"/>
          <w:color w:val="auto"/>
          <w:sz w:val="28"/>
          <w:szCs w:val="28"/>
          <w:highlight w:val="none"/>
        </w:rPr>
        <w:t>1.响应函</w:t>
      </w:r>
      <w:bookmarkEnd w:id="107"/>
      <w:bookmarkEnd w:id="108"/>
    </w:p>
    <w:p>
      <w:pPr>
        <w:spacing w:line="600" w:lineRule="exact"/>
        <w:rPr>
          <w:rFonts w:hint="eastAsia" w:ascii="仿宋_GB2312" w:eastAsia="仿宋_GB2312"/>
          <w:color w:val="auto"/>
          <w:sz w:val="28"/>
          <w:szCs w:val="28"/>
          <w:highlight w:val="none"/>
        </w:rPr>
      </w:pPr>
      <w:bookmarkStart w:id="109" w:name="_Toc87616390"/>
      <w:bookmarkStart w:id="110" w:name="_Toc88209953"/>
      <w:r>
        <w:rPr>
          <w:rFonts w:hint="eastAsia" w:ascii="仿宋_GB2312" w:eastAsia="仿宋_GB2312"/>
          <w:color w:val="auto"/>
          <w:sz w:val="28"/>
          <w:szCs w:val="28"/>
          <w:highlight w:val="none"/>
        </w:rPr>
        <w:t>2.法定代表人证明或授权委托书</w:t>
      </w:r>
      <w:bookmarkEnd w:id="109"/>
      <w:bookmarkEnd w:id="110"/>
      <w:bookmarkStart w:id="111" w:name="_Toc87616393"/>
      <w:bookmarkStart w:id="112"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br w:type="textWrapping"/>
      </w:r>
      <w:r>
        <w:rPr>
          <w:rFonts w:hint="eastAsia" w:ascii="仿宋_GB2312" w:eastAsia="仿宋_GB2312"/>
          <w:color w:val="auto"/>
          <w:sz w:val="28"/>
          <w:szCs w:val="28"/>
          <w:highlight w:val="none"/>
          <w:lang w:val="en-US" w:eastAsia="zh-CN"/>
        </w:rPr>
        <w:t>6.承诺函</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.其他资料</w:t>
      </w:r>
      <w:bookmarkEnd w:id="111"/>
      <w:bookmarkEnd w:id="112"/>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8"/>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7"/>
        <w:rPr>
          <w:rFonts w:asciiTheme="minorEastAsia" w:hAnsiTheme="minorEastAsia" w:eastAsiaTheme="minorEastAsia"/>
          <w:color w:val="auto"/>
          <w:sz w:val="28"/>
          <w:szCs w:val="28"/>
          <w:highlight w:val="none"/>
        </w:rPr>
      </w:pPr>
      <w:bookmarkStart w:id="113" w:name="_Toc87616394"/>
      <w:bookmarkStart w:id="114" w:name="_Toc28619645"/>
      <w:bookmarkStart w:id="115" w:name="_Toc12665"/>
      <w:bookmarkStart w:id="116" w:name="_Toc6313"/>
      <w:bookmarkStart w:id="117" w:name="_Toc88209957"/>
      <w:r>
        <w:rPr>
          <w:rFonts w:hint="eastAsia" w:asciiTheme="minorEastAsia" w:hAnsiTheme="minorEastAsia" w:eastAsiaTheme="minorEastAsia"/>
          <w:color w:val="auto"/>
          <w:sz w:val="28"/>
          <w:szCs w:val="28"/>
          <w:highlight w:val="none"/>
        </w:rPr>
        <w:t>1.响应函</w:t>
      </w:r>
      <w:bookmarkEnd w:id="113"/>
      <w:bookmarkEnd w:id="114"/>
      <w:bookmarkEnd w:id="115"/>
      <w:bookmarkEnd w:id="116"/>
      <w:bookmarkEnd w:id="117"/>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w:t>
      </w:r>
      <w:r>
        <w:rPr>
          <w:rFonts w:hint="eastAsia" w:ascii="仿宋_GB2312" w:hAnsi="黑体" w:eastAsia="仿宋_GB2312"/>
          <w:color w:val="auto"/>
          <w:sz w:val="28"/>
          <w:szCs w:val="28"/>
          <w:highlight w:val="none"/>
        </w:rPr>
        <w:t>以含税价人民币（大写）</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w:t>
      </w:r>
      <w:r>
        <w:rPr>
          <w:rFonts w:hint="eastAsia" w:ascii="宋体" w:hAnsi="宋体" w:eastAsia="仿宋_GB2312"/>
          <w:color w:val="auto"/>
          <w:sz w:val="28"/>
          <w:szCs w:val="28"/>
          <w:highlight w:val="none"/>
        </w:rPr>
        <w:t>¥</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rPr>
        <w:t>）的报价（其中，不含税价为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；增值税为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rPr>
        <w:t>完成/提供本项目□工程 □货物</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left="559" w:leftChars="266" w:firstLine="0" w:firstLineChars="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承诺函</w:t>
      </w:r>
      <w:r>
        <w:rPr>
          <w:rFonts w:hint="eastAsia" w:ascii="仿宋_GB2312" w:hAnsi="黑体" w:eastAsia="仿宋_GB2312"/>
          <w:color w:val="auto"/>
          <w:sz w:val="28"/>
          <w:szCs w:val="28"/>
          <w:highlight w:val="none"/>
          <w:lang w:val="en-US" w:eastAsia="zh-CN"/>
        </w:rPr>
        <w:br w:type="textWrapping"/>
      </w:r>
      <w:r>
        <w:rPr>
          <w:rFonts w:hint="eastAsia" w:ascii="仿宋_GB2312" w:hAnsi="黑体" w:eastAsia="仿宋_GB2312"/>
          <w:color w:val="auto"/>
          <w:sz w:val="28"/>
          <w:szCs w:val="28"/>
          <w:highlight w:val="none"/>
          <w:lang w:val="en-US" w:eastAsia="zh-CN"/>
        </w:rPr>
        <w:t>（7）</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w:t>
      </w:r>
      <w:r>
        <w:rPr>
          <w:rFonts w:hint="eastAsia" w:ascii="仿宋_GB2312" w:hAnsi="黑体" w:eastAsia="仿宋_GB2312"/>
          <w:color w:val="auto"/>
          <w:sz w:val="28"/>
          <w:szCs w:val="28"/>
          <w:highlight w:val="none"/>
          <w:lang w:val="en-US" w:eastAsia="zh-CN"/>
        </w:rPr>
        <w:t>响应文件</w:t>
      </w:r>
      <w:r>
        <w:rPr>
          <w:rFonts w:hint="eastAsia" w:ascii="仿宋_GB2312" w:hAnsi="黑体" w:eastAsia="仿宋_GB2312"/>
          <w:color w:val="auto"/>
          <w:sz w:val="28"/>
          <w:szCs w:val="28"/>
          <w:highlight w:val="none"/>
        </w:rPr>
        <w:t>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
        <w:ind w:firstLine="560" w:firstLineChars="200"/>
        <w:rPr>
          <w:rFonts w:hint="eastAsia" w:eastAsia="仿宋_GB2312"/>
          <w:color w:val="auto"/>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adjustRightInd/>
        <w:snapToGrid/>
        <w:spacing w:line="600" w:lineRule="exact"/>
        <w:ind w:left="1" w:firstLine="551" w:firstLineChars="197"/>
        <w:jc w:val="right"/>
        <w:rPr>
          <w:rFonts w:hint="eastAsia"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bookmarkStart w:id="118" w:name="_Toc22527"/>
      <w:bookmarkStart w:id="119" w:name="_Toc87616395"/>
      <w:bookmarkStart w:id="120" w:name="_Toc29833"/>
      <w:bookmarkStart w:id="121" w:name="_Toc88209958"/>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18"/>
      <w:bookmarkEnd w:id="119"/>
      <w:bookmarkEnd w:id="120"/>
      <w:bookmarkEnd w:id="121"/>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2"/>
        <w:keepNext w:val="0"/>
        <w:keepLines w:val="0"/>
        <w:pageBreakBefore w:val="0"/>
        <w:widowControl w:val="0"/>
        <w:kinsoku/>
        <w:wordWrap/>
        <w:overflowPunct/>
        <w:topLinePunct w:val="0"/>
        <w:bidi w:val="0"/>
        <w:adjustRightInd w:val="0"/>
        <w:snapToGrid w:val="0"/>
        <w:spacing w:after="0" w:line="520" w:lineRule="exact"/>
        <w:jc w:val="both"/>
        <w:textAlignment w:val="auto"/>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6"/>
        <w:keepNext w:val="0"/>
        <w:keepLines w:val="0"/>
        <w:pageBreakBefore w:val="0"/>
        <w:widowControl w:val="0"/>
        <w:kinsoku/>
        <w:wordWrap/>
        <w:overflowPunct/>
        <w:topLinePunct w:val="0"/>
        <w:bidi w:val="0"/>
        <w:adjustRightInd w:val="0"/>
        <w:snapToGrid w:val="0"/>
        <w:spacing w:line="520" w:lineRule="exact"/>
        <w:textAlignment w:val="auto"/>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1"/>
        <w:keepNext w:val="0"/>
        <w:keepLines w:val="0"/>
        <w:pageBreakBefore w:val="0"/>
        <w:widowControl w:val="0"/>
        <w:kinsoku/>
        <w:wordWrap/>
        <w:overflowPunct/>
        <w:topLinePunct w:val="0"/>
        <w:bidi w:val="0"/>
        <w:adjustRightInd w:val="0"/>
        <w:snapToGrid w:val="0"/>
        <w:spacing w:after="0" w:line="520" w:lineRule="exact"/>
        <w:ind w:firstLine="750" w:firstLineChars="250"/>
        <w:textAlignment w:val="auto"/>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6"/>
        <w:keepNext w:val="0"/>
        <w:keepLines w:val="0"/>
        <w:pageBreakBefore w:val="0"/>
        <w:widowControl w:val="0"/>
        <w:kinsoku/>
        <w:wordWrap/>
        <w:overflowPunct/>
        <w:topLinePunct w:val="0"/>
        <w:bidi w:val="0"/>
        <w:adjustRightInd w:val="0"/>
        <w:snapToGrid w:val="0"/>
        <w:spacing w:line="520" w:lineRule="exact"/>
        <w:ind w:firstLine="771" w:firstLineChars="257"/>
        <w:textAlignment w:val="auto"/>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6"/>
        <w:keepNext w:val="0"/>
        <w:keepLines w:val="0"/>
        <w:pageBreakBefore w:val="0"/>
        <w:widowControl w:val="0"/>
        <w:kinsoku/>
        <w:wordWrap/>
        <w:overflowPunct/>
        <w:topLinePunct w:val="0"/>
        <w:bidi w:val="0"/>
        <w:adjustRightInd w:val="0"/>
        <w:snapToGrid w:val="0"/>
        <w:spacing w:line="520" w:lineRule="exact"/>
        <w:ind w:firstLine="771" w:firstLineChars="257"/>
        <w:textAlignment w:val="auto"/>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6"/>
        <w:keepNext w:val="0"/>
        <w:keepLines w:val="0"/>
        <w:pageBreakBefore w:val="0"/>
        <w:widowControl w:val="0"/>
        <w:kinsoku/>
        <w:wordWrap/>
        <w:overflowPunct/>
        <w:topLinePunct w:val="0"/>
        <w:bidi w:val="0"/>
        <w:adjustRightInd w:val="0"/>
        <w:snapToGrid w:val="0"/>
        <w:spacing w:line="520" w:lineRule="exact"/>
        <w:ind w:firstLine="771" w:firstLineChars="257"/>
        <w:textAlignment w:val="auto"/>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6"/>
        <w:keepNext w:val="0"/>
        <w:keepLines w:val="0"/>
        <w:pageBreakBefore w:val="0"/>
        <w:widowControl w:val="0"/>
        <w:kinsoku/>
        <w:wordWrap/>
        <w:overflowPunct/>
        <w:topLinePunct w:val="0"/>
        <w:bidi w:val="0"/>
        <w:adjustRightInd w:val="0"/>
        <w:snapToGrid w:val="0"/>
        <w:spacing w:line="520" w:lineRule="exact"/>
        <w:ind w:firstLine="771" w:firstLineChars="257"/>
        <w:textAlignment w:val="auto"/>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6"/>
        <w:keepNext w:val="0"/>
        <w:keepLines w:val="0"/>
        <w:pageBreakBefore w:val="0"/>
        <w:widowControl w:val="0"/>
        <w:kinsoku/>
        <w:wordWrap/>
        <w:overflowPunct/>
        <w:topLinePunct w:val="0"/>
        <w:bidi w:val="0"/>
        <w:adjustRightInd w:val="0"/>
        <w:snapToGrid w:val="0"/>
        <w:spacing w:line="520" w:lineRule="exact"/>
        <w:ind w:firstLine="771" w:firstLineChars="257"/>
        <w:textAlignment w:val="auto"/>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keepNext w:val="0"/>
        <w:keepLines w:val="0"/>
        <w:pageBreakBefore w:val="0"/>
        <w:widowControl w:val="0"/>
        <w:kinsoku/>
        <w:wordWrap/>
        <w:overflowPunct/>
        <w:topLinePunct w:val="0"/>
        <w:bidi w:val="0"/>
        <w:adjustRightInd w:val="0"/>
        <w:snapToGrid w:val="0"/>
        <w:spacing w:line="520" w:lineRule="exact"/>
        <w:ind w:firstLine="702" w:firstLineChars="234"/>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6"/>
        <w:snapToGrid w:val="0"/>
        <w:spacing w:line="600" w:lineRule="exact"/>
        <w:ind w:firstLine="3907" w:firstLineChars="1221"/>
        <w:rPr>
          <w:rFonts w:ascii="仿宋_GB2312" w:hAnsi="宋体" w:eastAsia="仿宋_GB2312" w:cs="Times New Roman"/>
          <w:color w:val="auto"/>
          <w:sz w:val="32"/>
          <w:szCs w:val="32"/>
          <w:highlight w:val="none"/>
        </w:rPr>
      </w:pPr>
    </w:p>
    <w:p>
      <w:pPr>
        <w:pStyle w:val="16"/>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pStyle w:val="40"/>
        <w:numPr>
          <w:ilvl w:val="0"/>
          <w:numId w:val="0"/>
        </w:numPr>
        <w:adjustRightInd w:val="0"/>
        <w:snapToGrid w:val="0"/>
        <w:spacing w:line="600" w:lineRule="exact"/>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提供授权委托代理人身份证原件备查。</w:t>
      </w:r>
    </w:p>
    <w:p>
      <w:pPr>
        <w:pStyle w:val="40"/>
        <w:numPr>
          <w:ilvl w:val="-1"/>
          <w:numId w:val="0"/>
        </w:numPr>
        <w:ind w:left="0" w:leftChars="0" w:firstLine="600" w:firstLineChars="2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2.提供授权委托人自公告发布当月起在本单位近三个月社保记录（以加盖社会保险基金管理中心印章的《缴费历史明细表》或《社会保险参保人员证明》为准），否则为无效代理人，响应文件无效。</w:t>
      </w:r>
    </w:p>
    <w:p>
      <w:pPr>
        <w:pStyle w:val="40"/>
        <w:numPr>
          <w:ilvl w:val="-1"/>
          <w:numId w:val="0"/>
        </w:numPr>
        <w:ind w:left="0" w:leftChars="0" w:firstLine="0" w:firstLineChars="0"/>
        <w:rPr>
          <w:rFonts w:hint="eastAsia" w:ascii="仿宋_GB2312" w:hAnsi="宋体" w:eastAsia="仿宋_GB2312"/>
          <w:color w:val="auto"/>
          <w:sz w:val="30"/>
          <w:szCs w:val="30"/>
          <w:highlight w:val="none"/>
          <w:lang w:val="en-US" w:eastAsia="zh-CN"/>
        </w:rPr>
      </w:pPr>
    </w:p>
    <w:p>
      <w:pPr>
        <w:pStyle w:val="16"/>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6"/>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6"/>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rPr>
          <w:rFonts w:hint="eastAsia" w:ascii="仿宋_GB2312" w:hAnsi="宋体" w:eastAsia="仿宋_GB2312"/>
          <w:color w:val="auto"/>
          <w:sz w:val="30"/>
          <w:szCs w:val="30"/>
          <w:highlight w:val="none"/>
        </w:rPr>
      </w:pPr>
    </w:p>
    <w:p>
      <w:pPr>
        <w:pStyle w:val="2"/>
        <w:rPr>
          <w:rFonts w:hint="eastAsia" w:ascii="仿宋_GB2312" w:hAnsi="宋体" w:eastAsia="仿宋_GB2312"/>
          <w:color w:val="auto"/>
          <w:sz w:val="30"/>
          <w:szCs w:val="30"/>
          <w:highlight w:val="none"/>
        </w:rPr>
      </w:pPr>
    </w:p>
    <w:p>
      <w:pPr>
        <w:pStyle w:val="2"/>
        <w:ind w:left="0" w:leftChars="0" w:firstLine="0" w:firstLineChars="0"/>
        <w:rPr>
          <w:rFonts w:hint="eastAsia" w:ascii="仿宋_GB2312" w:hAnsi="宋体" w:eastAsia="仿宋_GB2312"/>
          <w:color w:val="auto"/>
          <w:sz w:val="30"/>
          <w:szCs w:val="30"/>
          <w:highlight w:val="none"/>
        </w:rPr>
      </w:pPr>
    </w:p>
    <w:p>
      <w:pPr>
        <w:pStyle w:val="8"/>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71552"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1552;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8"/>
        <w:spacing w:after="0" w:line="600" w:lineRule="exact"/>
        <w:rPr>
          <w:rFonts w:ascii="仿宋_GB2312" w:eastAsia="仿宋_GB2312"/>
          <w:color w:val="auto"/>
          <w:highlight w:val="none"/>
        </w:rPr>
      </w:pPr>
    </w:p>
    <w:p>
      <w:pPr>
        <w:pStyle w:val="8"/>
        <w:spacing w:after="0" w:line="600" w:lineRule="exact"/>
        <w:rPr>
          <w:rFonts w:ascii="仿宋_GB2312" w:eastAsia="仿宋_GB2312"/>
          <w:color w:val="auto"/>
          <w:highlight w:val="none"/>
        </w:rPr>
      </w:pPr>
    </w:p>
    <w:p>
      <w:pPr>
        <w:pStyle w:val="8"/>
        <w:spacing w:after="0" w:line="600" w:lineRule="exact"/>
        <w:ind w:firstLine="0"/>
        <w:rPr>
          <w:rFonts w:ascii="仿宋_GB2312" w:eastAsia="仿宋_GB2312"/>
          <w:color w:val="auto"/>
          <w:highlight w:val="none"/>
        </w:rPr>
      </w:pPr>
    </w:p>
    <w:p>
      <w:pPr>
        <w:pStyle w:val="8"/>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注：法人（单位负责人）授权委托书亦可采用工商行政管理局统一制订的格式。</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w:t>
            </w:r>
            <w:r>
              <w:rPr>
                <w:rFonts w:hint="eastAsia" w:ascii="宋体" w:hAnsi="宋体" w:cs="Times New Roman"/>
                <w:color w:val="auto"/>
                <w:sz w:val="24"/>
                <w:szCs w:val="24"/>
                <w:highlight w:val="none"/>
                <w:lang w:val="en-US" w:eastAsia="zh-CN"/>
              </w:rPr>
              <w:t>自公告发布当月起</w:t>
            </w:r>
            <w:r>
              <w:rPr>
                <w:rFonts w:hint="eastAsia" w:ascii="宋体" w:hAnsi="宋体" w:cs="Times New Roman"/>
                <w:color w:val="auto"/>
                <w:sz w:val="24"/>
                <w:szCs w:val="24"/>
                <w:highlight w:val="none"/>
                <w:lang w:eastAsia="zh-CN"/>
              </w:rPr>
              <w:t>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
        <w:rPr>
          <w:color w:val="auto"/>
          <w:highlight w:val="none"/>
        </w:rPr>
      </w:pPr>
    </w:p>
    <w:p>
      <w:pPr>
        <w:pStyle w:val="7"/>
        <w:rPr>
          <w:rFonts w:asciiTheme="minorEastAsia" w:hAnsiTheme="minorEastAsia" w:eastAsiaTheme="minorEastAsia"/>
          <w:color w:val="auto"/>
          <w:sz w:val="28"/>
          <w:szCs w:val="28"/>
          <w:highlight w:val="none"/>
        </w:rPr>
      </w:pPr>
      <w:bookmarkStart w:id="122" w:name="_Toc88209963"/>
      <w:bookmarkStart w:id="123" w:name="_Toc19830"/>
      <w:bookmarkStart w:id="124" w:name="_Toc8086"/>
      <w:bookmarkStart w:id="125" w:name="_Toc87616400"/>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22"/>
      <w:bookmarkEnd w:id="123"/>
      <w:bookmarkEnd w:id="124"/>
      <w:bookmarkEnd w:id="125"/>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8"/>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26"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26"/>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8"/>
        <w:rPr>
          <w:rFonts w:hint="eastAsia" w:cs="Times New Roman" w:asciiTheme="minorEastAsia" w:hAnsiTheme="minorEastAsia"/>
          <w:b/>
          <w:bCs/>
          <w:color w:val="auto"/>
          <w:sz w:val="28"/>
          <w:szCs w:val="28"/>
          <w:highlight w:val="none"/>
          <w:lang w:val="en-US" w:eastAsia="zh-CN"/>
        </w:rPr>
      </w:pPr>
    </w:p>
    <w:p>
      <w:pPr>
        <w:pStyle w:val="8"/>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
        <w:rPr>
          <w:rFonts w:hint="default"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2"/>
        <w:rPr>
          <w:rFonts w:hint="eastAsia" w:ascii="仿宋_GB2312" w:eastAsia="仿宋_GB2312" w:hAnsiTheme="minorEastAsia"/>
          <w:color w:val="auto"/>
          <w:sz w:val="28"/>
          <w:szCs w:val="28"/>
          <w:highlight w:val="none"/>
          <w:lang w:val="en-US" w:eastAsia="zh-CN"/>
        </w:rPr>
      </w:pPr>
    </w:p>
    <w:p>
      <w:pPr>
        <w:pStyle w:val="7"/>
        <w:rPr>
          <w:rFonts w:hint="eastAsia" w:asciiTheme="minorEastAsia" w:hAnsiTheme="minorEastAsia" w:eastAsiaTheme="minorEastAsia"/>
          <w:color w:val="auto"/>
          <w:sz w:val="28"/>
          <w:szCs w:val="28"/>
          <w:highlight w:val="none"/>
          <w:lang w:eastAsia="zh-CN"/>
        </w:rPr>
      </w:pPr>
      <w:bookmarkStart w:id="127" w:name="_Toc32430"/>
      <w:bookmarkStart w:id="128" w:name="_Toc19423"/>
      <w:r>
        <w:rPr>
          <w:rFonts w:hint="eastAsia" w:ascii="仿宋_GB2312" w:eastAsia="仿宋_GB2312" w:hAnsi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bookmarkEnd w:id="127"/>
      <w:bookmarkEnd w:id="128"/>
    </w:p>
    <w:p>
      <w:pPr>
        <w:adjustRightInd w:val="0"/>
        <w:snapToGrid w:val="0"/>
        <w:spacing w:line="360" w:lineRule="auto"/>
        <w:jc w:val="both"/>
        <w:rPr>
          <w:rFonts w:hint="eastAsia" w:ascii="宋体" w:hAnsi="宋体" w:cs="宋体"/>
          <w:bCs/>
          <w:color w:val="auto"/>
          <w:sz w:val="24"/>
          <w:szCs w:val="24"/>
          <w:highlight w:val="none"/>
        </w:rPr>
      </w:pPr>
      <w:r>
        <w:rPr>
          <w:rFonts w:hint="eastAsia" w:ascii="宋体" w:hAnsi="宋体" w:cs="宋体"/>
          <w:bCs/>
          <w:color w:val="auto"/>
          <w:sz w:val="24"/>
          <w:szCs w:val="24"/>
          <w:highlight w:val="none"/>
        </w:rPr>
        <w:t>项目名称：广州市净水有限公司</w:t>
      </w:r>
      <w:r>
        <w:rPr>
          <w:rFonts w:hint="eastAsia" w:ascii="宋体" w:hAnsi="宋体" w:cs="宋体"/>
          <w:bCs/>
          <w:color w:val="auto"/>
          <w:sz w:val="24"/>
          <w:szCs w:val="24"/>
          <w:highlight w:val="none"/>
          <w:lang w:val="en-US" w:eastAsia="zh-CN"/>
        </w:rPr>
        <w:t>2024-2025年度WPS办公软件授权租赁服务</w:t>
      </w:r>
      <w:r>
        <w:rPr>
          <w:rFonts w:hint="eastAsia" w:ascii="宋体" w:hAnsi="宋体" w:cs="宋体"/>
          <w:bCs/>
          <w:color w:val="auto"/>
          <w:sz w:val="24"/>
          <w:szCs w:val="24"/>
          <w:highlight w:val="none"/>
        </w:rPr>
        <w:t>项目</w:t>
      </w:r>
    </w:p>
    <w:p>
      <w:pPr>
        <w:adjustRightInd w:val="0"/>
        <w:snapToGrid w:val="0"/>
        <w:spacing w:line="360" w:lineRule="auto"/>
        <w:jc w:val="both"/>
        <w:rPr>
          <w:rFonts w:hint="eastAsia" w:ascii="宋体" w:hAnsi="宋体" w:cs="宋体"/>
          <w:bCs/>
          <w:color w:val="auto"/>
          <w:sz w:val="24"/>
          <w:szCs w:val="24"/>
          <w:highlight w:val="none"/>
        </w:rPr>
      </w:pPr>
      <w:r>
        <w:rPr>
          <w:rFonts w:hint="eastAsia" w:ascii="宋体" w:hAnsi="宋体" w:cs="宋体"/>
          <w:bCs/>
          <w:color w:val="auto"/>
          <w:sz w:val="24"/>
          <w:szCs w:val="24"/>
          <w:highlight w:val="none"/>
        </w:rPr>
        <w:t>项目编号：******</w:t>
      </w:r>
    </w:p>
    <w:p>
      <w:pPr>
        <w:adjustRightInd w:val="0"/>
        <w:snapToGrid w:val="0"/>
        <w:spacing w:line="360" w:lineRule="auto"/>
        <w:jc w:val="both"/>
        <w:rPr>
          <w:rFonts w:hint="default" w:ascii="宋体" w:hAnsi="宋体" w:cs="宋体" w:eastAsiaTheme="minorEastAsia"/>
          <w:bCs/>
          <w:color w:val="auto"/>
          <w:sz w:val="24"/>
          <w:szCs w:val="24"/>
          <w:highlight w:val="none"/>
          <w:lang w:val="en-US" w:eastAsia="zh-CN"/>
        </w:rPr>
      </w:pPr>
      <w:r>
        <w:rPr>
          <w:rFonts w:hint="eastAsia" w:ascii="宋体" w:hAnsi="宋体" w:cs="宋体"/>
          <w:bCs/>
          <w:color w:val="auto"/>
          <w:sz w:val="24"/>
          <w:szCs w:val="24"/>
          <w:highlight w:val="none"/>
        </w:rPr>
        <w:t>项目最高限价：</w:t>
      </w:r>
      <w:r>
        <w:rPr>
          <w:rFonts w:hint="eastAsia" w:ascii="宋体" w:hAnsi="宋体" w:cs="宋体"/>
          <w:bCs/>
          <w:color w:val="auto"/>
          <w:sz w:val="24"/>
          <w:szCs w:val="24"/>
          <w:highlight w:val="none"/>
          <w:lang w:val="en-US" w:eastAsia="zh-CN"/>
        </w:rPr>
        <w:t>600000</w:t>
      </w:r>
    </w:p>
    <w:p>
      <w:pPr>
        <w:adjustRightInd w:val="0"/>
        <w:snapToGrid w:val="0"/>
        <w:spacing w:line="360" w:lineRule="auto"/>
        <w:rPr>
          <w:rFonts w:hint="eastAsia" w:ascii="宋体" w:hAnsi="宋体" w:cs="宋体"/>
          <w:b w:val="0"/>
          <w:bCs/>
          <w:color w:val="auto"/>
          <w:sz w:val="24"/>
          <w:szCs w:val="24"/>
          <w:highlight w:val="none"/>
        </w:rPr>
      </w:pPr>
      <w:r>
        <w:rPr>
          <w:rFonts w:hint="eastAsia" w:ascii="宋体" w:hAnsi="宋体" w:cs="宋体"/>
          <w:bCs/>
          <w:color w:val="auto"/>
          <w:sz w:val="24"/>
          <w:szCs w:val="24"/>
          <w:highlight w:val="none"/>
        </w:rPr>
        <w:t xml:space="preserve">供应商名称： </w:t>
      </w:r>
    </w:p>
    <w:p>
      <w:pPr>
        <w:pStyle w:val="15"/>
        <w:adjustRightInd w:val="0"/>
        <w:snapToGrid w:val="0"/>
        <w:spacing w:line="360" w:lineRule="auto"/>
        <w:ind w:right="480"/>
        <w:jc w:val="center"/>
        <w:rPr>
          <w:rFonts w:hAnsi="宋体" w:cs="宋体"/>
          <w:color w:val="auto"/>
          <w:sz w:val="24"/>
          <w:szCs w:val="24"/>
          <w:highlight w:val="none"/>
        </w:rPr>
      </w:pPr>
      <w:r>
        <w:rPr>
          <w:rFonts w:hint="eastAsia" w:hAnsi="宋体" w:cs="宋体"/>
          <w:color w:val="auto"/>
          <w:sz w:val="24"/>
          <w:szCs w:val="24"/>
          <w:highlight w:val="none"/>
        </w:rPr>
        <w:t xml:space="preserve">                                           </w:t>
      </w:r>
    </w:p>
    <w:tbl>
      <w:tblPr>
        <w:tblStyle w:val="27"/>
        <w:tblW w:w="8274"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0"/>
        <w:gridCol w:w="3128"/>
        <w:gridCol w:w="1687"/>
        <w:gridCol w:w="1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eastAsia="宋体" w:cs="宋体"/>
                <w:b/>
                <w:bCs/>
                <w:color w:val="auto"/>
                <w:kern w:val="0"/>
                <w:sz w:val="24"/>
                <w:szCs w:val="24"/>
                <w:highlight w:val="none"/>
                <w:lang w:eastAsia="zh-CN" w:bidi="ar"/>
              </w:rPr>
              <w:t>产品名称</w:t>
            </w:r>
          </w:p>
        </w:tc>
        <w:tc>
          <w:tcPr>
            <w:tcW w:w="312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eastAsia="宋体" w:cs="宋体"/>
                <w:b/>
                <w:bCs/>
                <w:color w:val="auto"/>
                <w:kern w:val="0"/>
                <w:sz w:val="24"/>
                <w:szCs w:val="24"/>
                <w:highlight w:val="none"/>
                <w:lang w:eastAsia="zh-CN" w:bidi="ar"/>
              </w:rPr>
              <w:t>内容说明</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eastAsiaTheme="minorEastAsia"/>
                <w:color w:val="auto"/>
                <w:szCs w:val="21"/>
                <w:highlight w:val="none"/>
                <w:lang w:eastAsia="zh-CN"/>
              </w:rPr>
            </w:pPr>
            <w:r>
              <w:rPr>
                <w:rFonts w:hint="eastAsia" w:ascii="宋体" w:hAnsi="宋体" w:eastAsia="宋体" w:cs="宋体"/>
                <w:b/>
                <w:bCs/>
                <w:color w:val="auto"/>
                <w:kern w:val="0"/>
                <w:sz w:val="24"/>
                <w:szCs w:val="24"/>
                <w:highlight w:val="none"/>
                <w:lang w:eastAsia="zh-CN" w:bidi="ar"/>
              </w:rPr>
              <w:t>含税单价（元）</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eastAsia="宋体" w:cs="宋体"/>
                <w:b/>
                <w:bCs/>
                <w:color w:val="auto"/>
                <w:kern w:val="0"/>
                <w:sz w:val="24"/>
                <w:szCs w:val="24"/>
                <w:highlight w:val="none"/>
                <w:lang w:bidi="ar"/>
              </w:rPr>
              <w:t>含税总价（元）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470"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WPS+云办公套装软件(年场地授权许可）</w:t>
            </w:r>
          </w:p>
        </w:tc>
        <w:tc>
          <w:tcPr>
            <w:tcW w:w="31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授权主体：</w:t>
            </w:r>
            <w:r>
              <w:rPr>
                <w:rFonts w:hint="eastAsia" w:ascii="宋体" w:hAnsi="宋体" w:cs="宋体"/>
                <w:color w:val="auto"/>
                <w:szCs w:val="21"/>
                <w:highlight w:val="none"/>
              </w:rPr>
              <w:t>广州市净水有限公司</w:t>
            </w:r>
            <w:r>
              <w:rPr>
                <w:rFonts w:hint="eastAsia" w:ascii="宋体" w:hAnsi="宋体" w:cs="宋体"/>
                <w:bCs/>
                <w:color w:val="auto"/>
                <w:szCs w:val="21"/>
                <w:highlight w:val="none"/>
              </w:rPr>
              <w:t>；</w:t>
            </w:r>
          </w:p>
          <w:p>
            <w:pPr>
              <w:jc w:val="center"/>
              <w:rPr>
                <w:rFonts w:hint="eastAsia" w:ascii="宋体" w:hAnsi="宋体" w:cs="宋体"/>
                <w:bCs/>
                <w:color w:val="auto"/>
                <w:szCs w:val="21"/>
                <w:highlight w:val="none"/>
              </w:rPr>
            </w:pPr>
            <w:r>
              <w:rPr>
                <w:rFonts w:hint="eastAsia" w:ascii="宋体" w:hAnsi="宋体" w:cs="宋体"/>
                <w:bCs/>
                <w:color w:val="auto"/>
                <w:szCs w:val="21"/>
                <w:highlight w:val="none"/>
              </w:rPr>
              <w:t>年场地授权时限:2年</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 xml:space="preserve">      </w:t>
            </w:r>
          </w:p>
        </w:tc>
        <w:tc>
          <w:tcPr>
            <w:tcW w:w="1989"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7" w:hRule="atLeast"/>
        </w:trPr>
        <w:tc>
          <w:tcPr>
            <w:tcW w:w="827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注：签订WPS</w:t>
            </w:r>
            <w:r>
              <w:rPr>
                <w:rFonts w:hint="eastAsia" w:ascii="宋体" w:hAnsi="宋体" w:cs="宋体"/>
                <w:color w:val="auto"/>
                <w:szCs w:val="21"/>
                <w:highlight w:val="none"/>
              </w:rPr>
              <w:t>年</w:t>
            </w:r>
            <w:r>
              <w:rPr>
                <w:rFonts w:hint="eastAsia" w:ascii="宋体" w:hAnsi="宋体" w:cs="宋体"/>
                <w:color w:val="auto"/>
                <w:szCs w:val="21"/>
                <w:highlight w:val="none"/>
              </w:rPr>
              <w:t>场地授权采购服务合同，合同约定采购年场地授权服务2年，一次性支付年场地授权费用</w:t>
            </w:r>
            <w:r>
              <w:rPr>
                <w:rFonts w:hint="eastAsia" w:ascii="宋体" w:hAnsi="宋体" w:cs="宋体"/>
                <w:color w:val="auto"/>
                <w:szCs w:val="21"/>
                <w:highlight w:val="none"/>
              </w:rPr>
              <w:t>。</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提供自产品交付日期起原厂的2年年场地授权，在年场地授权期限内，被授权主体可在其现有及新增的拥有所有权的计算机上(满足运行环境要求)，在中华人民共和国范围内（中华人民共和国香港及澳门特别行政区、台湾地区除外）的办公场所内为办公目的不限数量使用授权软件。2年场地授权期届满即停止用户授权使用，甲方需续采年场地授权。</w:t>
            </w:r>
          </w:p>
        </w:tc>
      </w:tr>
    </w:tbl>
    <w:p>
      <w:pPr>
        <w:widowControl w:val="0"/>
        <w:adjustRightInd w:val="0"/>
        <w:snapToGrid w:val="0"/>
        <w:spacing w:line="360" w:lineRule="auto"/>
        <w:jc w:val="both"/>
        <w:rPr>
          <w:rFonts w:ascii="宋体" w:hAnsi="宋体" w:cs="宋体"/>
          <w:color w:val="auto"/>
          <w:kern w:val="2"/>
          <w:sz w:val="28"/>
          <w:szCs w:val="28"/>
          <w:highlight w:val="none"/>
        </w:rPr>
      </w:pPr>
    </w:p>
    <w:p>
      <w:pPr>
        <w:pStyle w:val="11"/>
        <w:adjustRightInd w:val="0"/>
        <w:snapToGrid w:val="0"/>
        <w:spacing w:after="0" w:line="360" w:lineRule="auto"/>
        <w:rPr>
          <w:rFonts w:ascii="宋体" w:hAnsi="宋体" w:cs="宋体"/>
          <w:color w:val="auto"/>
          <w:highlight w:val="none"/>
          <w:lang w:val="en-GB"/>
        </w:rPr>
      </w:pPr>
    </w:p>
    <w:p>
      <w:pPr>
        <w:adjustRightInd w:val="0"/>
        <w:snapToGrid w:val="0"/>
        <w:spacing w:line="360" w:lineRule="auto"/>
        <w:ind w:left="4253" w:leftChars="2025"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供应商名称（单位公章）：</w:t>
      </w:r>
    </w:p>
    <w:p>
      <w:pPr>
        <w:adjustRightInd w:val="0"/>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日期：   年   月   日</w:t>
      </w:r>
    </w:p>
    <w:p>
      <w:pPr>
        <w:pStyle w:val="2"/>
        <w:rPr>
          <w:rFonts w:hint="default"/>
          <w:color w:val="auto"/>
          <w:highlight w:val="none"/>
          <w:lang w:val="en-US" w:eastAsia="zh-CN"/>
        </w:rPr>
      </w:pPr>
    </w:p>
    <w:p>
      <w:pPr>
        <w:pStyle w:val="2"/>
        <w:rPr>
          <w:rFonts w:hint="default"/>
          <w:color w:val="auto"/>
          <w:highlight w:val="none"/>
          <w:lang w:val="en-US"/>
        </w:rPr>
      </w:pPr>
    </w:p>
    <w:p>
      <w:pP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br w:type="page"/>
      </w:r>
    </w:p>
    <w:p>
      <w:pPr>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6 承诺函</w:t>
      </w:r>
    </w:p>
    <w:p>
      <w:pPr>
        <w:pStyle w:val="25"/>
        <w:jc w:val="both"/>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广州市净水有限公司：</w:t>
      </w:r>
    </w:p>
    <w:p>
      <w:pPr>
        <w:pStyle w:val="25"/>
        <w:jc w:val="left"/>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 xml:space="preserve">    </w:t>
      </w:r>
      <w:r>
        <w:rPr>
          <w:rFonts w:hint="eastAsia" w:ascii="仿宋_GB2312" w:hAnsi="仿宋_GB2312" w:eastAsia="仿宋_GB2312" w:cs="仿宋_GB2312"/>
          <w:b w:val="0"/>
          <w:bCs w:val="0"/>
          <w:color w:val="auto"/>
          <w:sz w:val="28"/>
          <w:szCs w:val="28"/>
          <w:highlight w:val="none"/>
          <w:lang w:val="en-GB" w:eastAsia="zh-CN"/>
        </w:rPr>
        <w:t>我司</w:t>
      </w:r>
      <w:r>
        <w:rPr>
          <w:rFonts w:hint="eastAsia" w:ascii="仿宋_GB2312" w:hAnsi="仿宋_GB2312" w:eastAsia="仿宋_GB2312" w:cs="仿宋_GB2312"/>
          <w:b w:val="0"/>
          <w:bCs w:val="0"/>
          <w:color w:val="auto"/>
          <w:sz w:val="28"/>
          <w:szCs w:val="28"/>
          <w:highlight w:val="none"/>
          <w:lang w:val="en-GB"/>
        </w:rPr>
        <w:t>承诺所提供或授权的产品均为原装产品</w:t>
      </w:r>
      <w:r>
        <w:rPr>
          <w:rFonts w:hint="eastAsia" w:ascii="仿宋_GB2312" w:hAnsi="仿宋_GB2312" w:eastAsia="仿宋_GB2312" w:cs="仿宋_GB2312"/>
          <w:b w:val="0"/>
          <w:bCs w:val="0"/>
          <w:color w:val="auto"/>
          <w:sz w:val="28"/>
          <w:szCs w:val="28"/>
          <w:highlight w:val="none"/>
          <w:lang w:val="en-GB" w:eastAsia="zh-CN"/>
        </w:rPr>
        <w:t>，</w:t>
      </w:r>
      <w:r>
        <w:rPr>
          <w:rFonts w:hint="eastAsia" w:ascii="仿宋_GB2312" w:hAnsi="仿宋_GB2312" w:eastAsia="仿宋_GB2312" w:cs="仿宋_GB2312"/>
          <w:b w:val="0"/>
          <w:bCs w:val="0"/>
          <w:color w:val="auto"/>
          <w:sz w:val="28"/>
          <w:szCs w:val="28"/>
          <w:highlight w:val="none"/>
          <w:lang w:val="en-US" w:eastAsia="zh-CN"/>
        </w:rPr>
        <w:t>完全符合采购需求所有内容，</w:t>
      </w:r>
      <w:r>
        <w:rPr>
          <w:rFonts w:hint="eastAsia" w:ascii="仿宋_GB2312" w:hAnsi="仿宋_GB2312" w:eastAsia="仿宋_GB2312" w:cs="仿宋_GB2312"/>
          <w:b w:val="0"/>
          <w:bCs w:val="0"/>
          <w:color w:val="auto"/>
          <w:sz w:val="28"/>
          <w:szCs w:val="28"/>
          <w:highlight w:val="none"/>
        </w:rPr>
        <w:t>由于我方提供资料不实或与需求书中所有条款不符而造成的责任和后果由我方承担。</w:t>
      </w:r>
    </w:p>
    <w:p>
      <w:pPr>
        <w:pStyle w:val="25"/>
        <w:rPr>
          <w:rFonts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 xml:space="preserve">                                       供应商名称（单位公章）：</w:t>
      </w:r>
    </w:p>
    <w:p>
      <w:pPr>
        <w:pStyle w:val="25"/>
        <w:rPr>
          <w:rFonts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sz w:val="28"/>
          <w:szCs w:val="28"/>
          <w:highlight w:val="none"/>
        </w:rPr>
        <w:t xml:space="preserve">                                      年  月  日</w:t>
      </w:r>
    </w:p>
    <w:p>
      <w:pPr>
        <w:rPr>
          <w:color w:val="auto"/>
          <w:highlight w:val="none"/>
        </w:rPr>
      </w:pPr>
      <w:r>
        <w:rPr>
          <w:color w:val="auto"/>
          <w:highlight w:val="none"/>
        </w:rPr>
        <w:br w:type="page"/>
      </w:r>
    </w:p>
    <w:p>
      <w:pPr>
        <w:pStyle w:val="7"/>
        <w:rPr>
          <w:rFonts w:asciiTheme="majorEastAsia" w:hAnsiTheme="majorEastAsia" w:eastAsiaTheme="majorEastAsia"/>
          <w:color w:val="auto"/>
          <w:sz w:val="28"/>
          <w:szCs w:val="28"/>
          <w:highlight w:val="none"/>
        </w:rPr>
      </w:pPr>
      <w:r>
        <w:rPr>
          <w:rFonts w:hint="eastAsia" w:eastAsiaTheme="majorEastAsia"/>
          <w:color w:val="auto"/>
          <w:highlight w:val="none"/>
        </w:rPr>
        <w:t>7</w:t>
      </w:r>
      <w:r>
        <w:rPr>
          <w:rFonts w:hint="eastAsia" w:asciiTheme="majorEastAsia" w:hAnsiTheme="majorEastAsia" w:eastAsiaTheme="majorEastAsia"/>
          <w:color w:val="auto"/>
          <w:sz w:val="28"/>
          <w:szCs w:val="28"/>
          <w:highlight w:val="none"/>
        </w:rPr>
        <w:t>.其他资料</w:t>
      </w:r>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pStyle w:val="2"/>
        <w:rPr>
          <w:color w:val="auto"/>
          <w:highlight w:val="none"/>
        </w:rPr>
      </w:pPr>
    </w:p>
    <w:sectPr>
      <w:footerReference r:id="rId13" w:type="first"/>
      <w:footerReference r:id="rId11" w:type="default"/>
      <w:footerReference r:id="rId12"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136429"/>
    </w:sdtPr>
    <w:sdtContent>
      <w:p>
        <w:pPr>
          <w:pStyle w:val="20"/>
          <w:jc w:val="center"/>
        </w:pPr>
      </w:p>
    </w:sdtContent>
  </w:sdt>
  <w:p>
    <w:pPr>
      <w:pStyle w:val="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docPartObj>
        <w:docPartGallery w:val="autotext"/>
      </w:docPartObj>
    </w:sdtPr>
    <w:sdtContent>
      <w:p>
        <w:pPr>
          <w:pStyle w:val="20"/>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h0nM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cC5O25x4pefPy6//lx+fyfL&#10;rE8foMa0+4CJaXjnB8yd/YDOTHtQ0eYvEiIYR3XPV3XlkIjIj9ar9brCkMDYfEF89vA8REjvpbck&#10;Gw2NOL6iKj99hDSmzim5mvN32pgyQuP+cSBm9rDc+9hjttKwHyZCe9+ekU+Pk2+ow0WnxHxwKGxe&#10;ktmIs7GfjWOI+tCVLcr1INweEzZRessVRtipMI6ssJvWK+/E43vJevilt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xYdJzIAQAAmgMAAA4AAAAAAAAAAQAgAAAAHgEAAGRycy9lMm9Eb2Mu&#10;eG1sUEsFBgAAAAAGAAYAWQEAAFg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sdtPr>
    <w:sdtContent>
      <w:p>
        <w:pPr>
          <w:pStyle w:val="20"/>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98</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136429"/>
    </w:sdtPr>
    <w:sdtContent>
      <w:p>
        <w:pPr>
          <w:pStyle w:val="20"/>
          <w:jc w:val="center"/>
        </w:pP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155585"/>
    </w:sdtPr>
    <w:sdtContent>
      <w:p>
        <w:pPr>
          <w:pStyle w:val="20"/>
          <w:jc w:val="center"/>
        </w:pPr>
        <w:r>
          <w:fldChar w:fldCharType="begin"/>
        </w:r>
        <w:r>
          <w:instrText xml:space="preserve">PAGE   \* MERGEFORMAT</w:instrText>
        </w:r>
        <w:r>
          <w:fldChar w:fldCharType="separate"/>
        </w:r>
        <w:r>
          <w:rPr>
            <w:lang w:val="zh-CN"/>
          </w:rPr>
          <w:t>28</w:t>
        </w:r>
        <w: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6481360"/>
    </w:sdtPr>
    <w:sdtContent>
      <w:p>
        <w:pPr>
          <w:pStyle w:val="20"/>
          <w:jc w:val="center"/>
        </w:pP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214610"/>
    </w:sdtPr>
    <w:sdtContent>
      <w:p>
        <w:pPr>
          <w:pStyle w:val="20"/>
          <w:jc w:val="center"/>
        </w:pPr>
        <w:r>
          <w:fldChar w:fldCharType="begin"/>
        </w:r>
        <w:r>
          <w:instrText xml:space="preserve">PAGE   \* MERGEFORMAT</w:instrText>
        </w:r>
        <w:r>
          <w:fldChar w:fldCharType="separate"/>
        </w:r>
        <w:r>
          <w:rPr>
            <w:lang w:val="zh-CN"/>
          </w:rPr>
          <w:t>56</w:t>
        </w:r>
        <w:r>
          <w:fldChar w:fldCharType="end"/>
        </w:r>
      </w:p>
    </w:sdtContent>
  </w:sdt>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11105"/>
    </w:sdtPr>
    <w:sdtContent>
      <w:p>
        <w:pPr>
          <w:pStyle w:val="20"/>
          <w:jc w:val="center"/>
        </w:pPr>
      </w:p>
    </w:sdtContent>
  </w:sdt>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9307164"/>
    </w:sdtPr>
    <w:sdtContent>
      <w:p>
        <w:pPr>
          <w:pStyle w:val="20"/>
          <w:jc w:val="center"/>
        </w:pPr>
        <w:r>
          <w:fldChar w:fldCharType="begin"/>
        </w:r>
        <w:r>
          <w:instrText xml:space="preserve">PAGE   \* MERGEFORMAT</w:instrText>
        </w:r>
        <w:r>
          <w:fldChar w:fldCharType="separate"/>
        </w:r>
        <w:r>
          <w:rPr>
            <w:lang w:val="zh-CN"/>
          </w:rPr>
          <w:t>60</w:t>
        </w:r>
        <w:r>
          <w:fldChar w:fldCharType="end"/>
        </w:r>
      </w:p>
    </w:sdtContent>
  </w:sdt>
  <w:p>
    <w:pPr>
      <w:pStyle w:val="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rRlncgBAACa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J&#10;MuvTB6gx7TFgYhre+gFzZz+gM9MeVLT5i4QIxlHd00VdOSQi8qPVcrWqMCQwNl8Qnz09DxHSg/SW&#10;ZKOhEcdXVOXH95DG1DklV3P+XhtTRmjcXw7EzB6Wex97zFYadsNEaOfbE/LpcfINdbjolJh3DoXN&#10;SzIbcTZ2s3EIUe+7skW5HoQ3h4RNlN5yhRF2KowjK+ym9co78ee9ZD39Up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60ZZ3IAQAAmgMAAA4AAAAAAAAAAQAgAAAAHgEAAGRycy9lMm9Eb2Mu&#10;eG1sUEsFBgAAAAAGAAYAWQEAAFgFAAAAAA==&#10;">
              <v:fill on="f" focussize="0,0"/>
              <v:stroke on="f"/>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p>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CA+0MkBAACa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wID7QyQEAAJoDAAAOAAAAAAAAAAEAIAAAAB4BAABkcnMvZTJvRG9j&#10;LnhtbFBLBQYAAAAABgAGAFkBAABZBQAAAAA=&#10;">
              <v:fill on="f" focussize="0,0"/>
              <v:stroke on="f"/>
              <v:imagedata o:title=""/>
              <o:lock v:ext="edit" aspectratio="f"/>
              <v:textbox inset="0mm,0mm,0mm,0mm" style="mso-fit-shape-to-text:t;">
                <w:txbxContent>
                  <w:p>
                    <w:pPr>
                      <w:pStyle w:val="20"/>
                    </w:pPr>
                  </w:p>
                  <w:p/>
                </w:txbxContent>
              </v:textbox>
            </v:shape>
          </w:pict>
        </mc:Fallback>
      </mc:AlternateContent>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CF724"/>
    <w:multiLevelType w:val="singleLevel"/>
    <w:tmpl w:val="CC9CF724"/>
    <w:lvl w:ilvl="0" w:tentative="0">
      <w:start w:val="1"/>
      <w:numFmt w:val="chineseCounting"/>
      <w:suff w:val="space"/>
      <w:lvlText w:val="第%1章"/>
      <w:lvlJc w:val="left"/>
      <w:rPr>
        <w:rFonts w:hint="eastAsia"/>
      </w:rPr>
    </w:lvl>
  </w:abstractNum>
  <w:abstractNum w:abstractNumId="1">
    <w:nsid w:val="4734DCE6"/>
    <w:multiLevelType w:val="singleLevel"/>
    <w:tmpl w:val="4734DCE6"/>
    <w:lvl w:ilvl="0" w:tentative="0">
      <w:start w:val="1"/>
      <w:numFmt w:val="decimal"/>
      <w:lvlText w:val="%1."/>
      <w:lvlJc w:val="left"/>
      <w:pPr>
        <w:tabs>
          <w:tab w:val="left" w:pos="312"/>
        </w:tabs>
      </w:pPr>
    </w:lvl>
  </w:abstractNum>
  <w:abstractNum w:abstractNumId="2">
    <w:nsid w:val="705D32C3"/>
    <w:multiLevelType w:val="singleLevel"/>
    <w:tmpl w:val="705D32C3"/>
    <w:lvl w:ilvl="0" w:tentative="0">
      <w:start w:val="5"/>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ZGJmYzQxMzdlZjdhYjRmZWY1MGYyMjRlNDUzMmYifQ=="/>
  </w:docVars>
  <w:rsids>
    <w:rsidRoot w:val="00172A27"/>
    <w:rsid w:val="003D60BA"/>
    <w:rsid w:val="00411689"/>
    <w:rsid w:val="005D618A"/>
    <w:rsid w:val="00911ECD"/>
    <w:rsid w:val="009162C0"/>
    <w:rsid w:val="00A042E0"/>
    <w:rsid w:val="00B26BB1"/>
    <w:rsid w:val="00B26E21"/>
    <w:rsid w:val="00B741D7"/>
    <w:rsid w:val="00BA754F"/>
    <w:rsid w:val="00CB3927"/>
    <w:rsid w:val="00D4533C"/>
    <w:rsid w:val="00EA29DB"/>
    <w:rsid w:val="00F50C5E"/>
    <w:rsid w:val="00F83B64"/>
    <w:rsid w:val="013E3461"/>
    <w:rsid w:val="01BB0F13"/>
    <w:rsid w:val="01E17EF0"/>
    <w:rsid w:val="02090C75"/>
    <w:rsid w:val="02A23A3C"/>
    <w:rsid w:val="02FB196F"/>
    <w:rsid w:val="03165F8F"/>
    <w:rsid w:val="03393105"/>
    <w:rsid w:val="035D130A"/>
    <w:rsid w:val="039110A9"/>
    <w:rsid w:val="03AC246A"/>
    <w:rsid w:val="03AE6061"/>
    <w:rsid w:val="03B23056"/>
    <w:rsid w:val="03DA023E"/>
    <w:rsid w:val="03DC3EBA"/>
    <w:rsid w:val="03F9794D"/>
    <w:rsid w:val="046576C9"/>
    <w:rsid w:val="046A2461"/>
    <w:rsid w:val="048D6DEA"/>
    <w:rsid w:val="049235B1"/>
    <w:rsid w:val="051C2970"/>
    <w:rsid w:val="060C3611"/>
    <w:rsid w:val="06C64829"/>
    <w:rsid w:val="070E7B6E"/>
    <w:rsid w:val="071D0F9E"/>
    <w:rsid w:val="071D62B7"/>
    <w:rsid w:val="077D16D2"/>
    <w:rsid w:val="082A69F3"/>
    <w:rsid w:val="08675FC8"/>
    <w:rsid w:val="08C10887"/>
    <w:rsid w:val="08EA3AE5"/>
    <w:rsid w:val="08FC7577"/>
    <w:rsid w:val="09B713FD"/>
    <w:rsid w:val="09D463C5"/>
    <w:rsid w:val="09EF6ACC"/>
    <w:rsid w:val="0A315056"/>
    <w:rsid w:val="0A3E3B7B"/>
    <w:rsid w:val="0A694621"/>
    <w:rsid w:val="0A8F123B"/>
    <w:rsid w:val="0AA213B4"/>
    <w:rsid w:val="0ACF20EE"/>
    <w:rsid w:val="0AF61C7E"/>
    <w:rsid w:val="0AFB45AD"/>
    <w:rsid w:val="0B232647"/>
    <w:rsid w:val="0B351E9B"/>
    <w:rsid w:val="0B4C50D3"/>
    <w:rsid w:val="0B6744B6"/>
    <w:rsid w:val="0B806B92"/>
    <w:rsid w:val="0B827E94"/>
    <w:rsid w:val="0B842F76"/>
    <w:rsid w:val="0BD070E1"/>
    <w:rsid w:val="0BD65B6B"/>
    <w:rsid w:val="0C2361E7"/>
    <w:rsid w:val="0C247926"/>
    <w:rsid w:val="0C400B4B"/>
    <w:rsid w:val="0C4350D2"/>
    <w:rsid w:val="0D794204"/>
    <w:rsid w:val="0D9D13BC"/>
    <w:rsid w:val="0D9E4766"/>
    <w:rsid w:val="0DA90E87"/>
    <w:rsid w:val="0E2125D1"/>
    <w:rsid w:val="0E214211"/>
    <w:rsid w:val="0E5F2769"/>
    <w:rsid w:val="0ED8332F"/>
    <w:rsid w:val="0F4748A0"/>
    <w:rsid w:val="0F4D75A3"/>
    <w:rsid w:val="0F5B2DCA"/>
    <w:rsid w:val="0F714D08"/>
    <w:rsid w:val="0FA20605"/>
    <w:rsid w:val="0FED051E"/>
    <w:rsid w:val="0FEE4C29"/>
    <w:rsid w:val="0FFD33F6"/>
    <w:rsid w:val="10031608"/>
    <w:rsid w:val="10046082"/>
    <w:rsid w:val="102A76CF"/>
    <w:rsid w:val="104974DD"/>
    <w:rsid w:val="10CF50A9"/>
    <w:rsid w:val="111703D2"/>
    <w:rsid w:val="112B101A"/>
    <w:rsid w:val="11877731"/>
    <w:rsid w:val="119B53FC"/>
    <w:rsid w:val="1215733B"/>
    <w:rsid w:val="121E0A1B"/>
    <w:rsid w:val="12424CDC"/>
    <w:rsid w:val="129A2738"/>
    <w:rsid w:val="12B56BF1"/>
    <w:rsid w:val="12C65142"/>
    <w:rsid w:val="12CB1A89"/>
    <w:rsid w:val="131840FB"/>
    <w:rsid w:val="13467417"/>
    <w:rsid w:val="136E76CF"/>
    <w:rsid w:val="13BB2297"/>
    <w:rsid w:val="1424395D"/>
    <w:rsid w:val="145F08C6"/>
    <w:rsid w:val="146E221C"/>
    <w:rsid w:val="14E43F59"/>
    <w:rsid w:val="15776308"/>
    <w:rsid w:val="15973CBB"/>
    <w:rsid w:val="15BC6B3C"/>
    <w:rsid w:val="15EC2C59"/>
    <w:rsid w:val="16360A7B"/>
    <w:rsid w:val="164D40B0"/>
    <w:rsid w:val="167B3428"/>
    <w:rsid w:val="1694429A"/>
    <w:rsid w:val="17592E04"/>
    <w:rsid w:val="17635326"/>
    <w:rsid w:val="178D4AD1"/>
    <w:rsid w:val="17B803EA"/>
    <w:rsid w:val="1815096B"/>
    <w:rsid w:val="18236EFD"/>
    <w:rsid w:val="18377249"/>
    <w:rsid w:val="185D743E"/>
    <w:rsid w:val="189D5B1F"/>
    <w:rsid w:val="18A34CD0"/>
    <w:rsid w:val="19A53EA8"/>
    <w:rsid w:val="19A679E0"/>
    <w:rsid w:val="19B64DBC"/>
    <w:rsid w:val="19EC6A4A"/>
    <w:rsid w:val="1A373ACF"/>
    <w:rsid w:val="1A7B10BA"/>
    <w:rsid w:val="1A895341"/>
    <w:rsid w:val="1B0D071F"/>
    <w:rsid w:val="1B4568CE"/>
    <w:rsid w:val="1B9015B7"/>
    <w:rsid w:val="1B950DA6"/>
    <w:rsid w:val="1BDC56E9"/>
    <w:rsid w:val="1BF54245"/>
    <w:rsid w:val="1BFC27CA"/>
    <w:rsid w:val="1C5E7636"/>
    <w:rsid w:val="1C762AA7"/>
    <w:rsid w:val="1D056743"/>
    <w:rsid w:val="1D0E6976"/>
    <w:rsid w:val="1D5A79EE"/>
    <w:rsid w:val="1D897B1B"/>
    <w:rsid w:val="1E0E2CD0"/>
    <w:rsid w:val="1E164317"/>
    <w:rsid w:val="1E831280"/>
    <w:rsid w:val="1EBC4704"/>
    <w:rsid w:val="1EE522C8"/>
    <w:rsid w:val="1F172EB5"/>
    <w:rsid w:val="1F22070B"/>
    <w:rsid w:val="1F7519A1"/>
    <w:rsid w:val="1F94592D"/>
    <w:rsid w:val="1FAD2128"/>
    <w:rsid w:val="1FB860DE"/>
    <w:rsid w:val="203C5A02"/>
    <w:rsid w:val="207B0137"/>
    <w:rsid w:val="209D4C94"/>
    <w:rsid w:val="20B44FCD"/>
    <w:rsid w:val="20E84705"/>
    <w:rsid w:val="218400BA"/>
    <w:rsid w:val="21AB1E2F"/>
    <w:rsid w:val="21D40498"/>
    <w:rsid w:val="22493963"/>
    <w:rsid w:val="22767047"/>
    <w:rsid w:val="23054204"/>
    <w:rsid w:val="23257203"/>
    <w:rsid w:val="235A402F"/>
    <w:rsid w:val="23A05588"/>
    <w:rsid w:val="240476A1"/>
    <w:rsid w:val="24E953B9"/>
    <w:rsid w:val="25431AEB"/>
    <w:rsid w:val="25B875EB"/>
    <w:rsid w:val="25BE3BFB"/>
    <w:rsid w:val="25BF43FD"/>
    <w:rsid w:val="25F86BCD"/>
    <w:rsid w:val="2605748B"/>
    <w:rsid w:val="260B2287"/>
    <w:rsid w:val="26396D26"/>
    <w:rsid w:val="264544A6"/>
    <w:rsid w:val="267702FB"/>
    <w:rsid w:val="26797BCB"/>
    <w:rsid w:val="26894424"/>
    <w:rsid w:val="269E416A"/>
    <w:rsid w:val="26A0475C"/>
    <w:rsid w:val="26C11C6B"/>
    <w:rsid w:val="272100D3"/>
    <w:rsid w:val="272C72FC"/>
    <w:rsid w:val="275131CB"/>
    <w:rsid w:val="278F6521"/>
    <w:rsid w:val="27EB149D"/>
    <w:rsid w:val="27FD3E52"/>
    <w:rsid w:val="284130B3"/>
    <w:rsid w:val="28E11370"/>
    <w:rsid w:val="290F17C5"/>
    <w:rsid w:val="294A756A"/>
    <w:rsid w:val="29781BF8"/>
    <w:rsid w:val="297939E2"/>
    <w:rsid w:val="299A3355"/>
    <w:rsid w:val="29C33ED0"/>
    <w:rsid w:val="29D5322D"/>
    <w:rsid w:val="29DF1C7C"/>
    <w:rsid w:val="2A025DD9"/>
    <w:rsid w:val="2A2619CB"/>
    <w:rsid w:val="2A5C56A5"/>
    <w:rsid w:val="2A7317D3"/>
    <w:rsid w:val="2A7C2231"/>
    <w:rsid w:val="2A920E4F"/>
    <w:rsid w:val="2ABB753D"/>
    <w:rsid w:val="2AFE6EC4"/>
    <w:rsid w:val="2B345DDC"/>
    <w:rsid w:val="2B4D50E5"/>
    <w:rsid w:val="2B7A49FA"/>
    <w:rsid w:val="2C154479"/>
    <w:rsid w:val="2C615D26"/>
    <w:rsid w:val="2CB679ED"/>
    <w:rsid w:val="2CB73169"/>
    <w:rsid w:val="2CE83C37"/>
    <w:rsid w:val="2CEB2FFC"/>
    <w:rsid w:val="2D173C07"/>
    <w:rsid w:val="2D424A86"/>
    <w:rsid w:val="2DDA66B7"/>
    <w:rsid w:val="2E6F2D11"/>
    <w:rsid w:val="2E7B52DB"/>
    <w:rsid w:val="2E8651EA"/>
    <w:rsid w:val="2ED60115"/>
    <w:rsid w:val="2F324CFE"/>
    <w:rsid w:val="2FBA09F1"/>
    <w:rsid w:val="2FE604D9"/>
    <w:rsid w:val="2FEF2ACF"/>
    <w:rsid w:val="2FF93D20"/>
    <w:rsid w:val="30375CF5"/>
    <w:rsid w:val="30540211"/>
    <w:rsid w:val="30E45100"/>
    <w:rsid w:val="31112A0D"/>
    <w:rsid w:val="3118711F"/>
    <w:rsid w:val="311F4B20"/>
    <w:rsid w:val="312D7741"/>
    <w:rsid w:val="316F137F"/>
    <w:rsid w:val="31815AF3"/>
    <w:rsid w:val="31DF525F"/>
    <w:rsid w:val="31EC162B"/>
    <w:rsid w:val="32324C2E"/>
    <w:rsid w:val="327171DF"/>
    <w:rsid w:val="3391569E"/>
    <w:rsid w:val="33E765B8"/>
    <w:rsid w:val="341E3434"/>
    <w:rsid w:val="34BB4442"/>
    <w:rsid w:val="34E32288"/>
    <w:rsid w:val="3584136B"/>
    <w:rsid w:val="35BD253C"/>
    <w:rsid w:val="35EE5A04"/>
    <w:rsid w:val="35FF5AA4"/>
    <w:rsid w:val="360B7EBA"/>
    <w:rsid w:val="36416867"/>
    <w:rsid w:val="367D5DD4"/>
    <w:rsid w:val="369C32FD"/>
    <w:rsid w:val="37666E72"/>
    <w:rsid w:val="37A9431E"/>
    <w:rsid w:val="37E24962"/>
    <w:rsid w:val="38081EA3"/>
    <w:rsid w:val="38167A04"/>
    <w:rsid w:val="381C3783"/>
    <w:rsid w:val="38E47D4B"/>
    <w:rsid w:val="391C71CC"/>
    <w:rsid w:val="394B167A"/>
    <w:rsid w:val="39AD34EA"/>
    <w:rsid w:val="39DA2868"/>
    <w:rsid w:val="39DF6BF2"/>
    <w:rsid w:val="3A000621"/>
    <w:rsid w:val="3A055F4B"/>
    <w:rsid w:val="3A3D4326"/>
    <w:rsid w:val="3A4E4336"/>
    <w:rsid w:val="3A6007FE"/>
    <w:rsid w:val="3A802587"/>
    <w:rsid w:val="3A852164"/>
    <w:rsid w:val="3AF93D6C"/>
    <w:rsid w:val="3AFD06C8"/>
    <w:rsid w:val="3B477B26"/>
    <w:rsid w:val="3B7C2CE4"/>
    <w:rsid w:val="3BAF716B"/>
    <w:rsid w:val="3C0B5355"/>
    <w:rsid w:val="3C294ACB"/>
    <w:rsid w:val="3C7E7F35"/>
    <w:rsid w:val="3CD4176B"/>
    <w:rsid w:val="3D1F44D9"/>
    <w:rsid w:val="3D5C38CD"/>
    <w:rsid w:val="3E5070F1"/>
    <w:rsid w:val="3E7569E0"/>
    <w:rsid w:val="3EC370CB"/>
    <w:rsid w:val="3F6C3589"/>
    <w:rsid w:val="3F850180"/>
    <w:rsid w:val="3F9004D6"/>
    <w:rsid w:val="3FCC1A09"/>
    <w:rsid w:val="3FEE7CFA"/>
    <w:rsid w:val="400E4D5E"/>
    <w:rsid w:val="40481A37"/>
    <w:rsid w:val="40E1138C"/>
    <w:rsid w:val="413814BA"/>
    <w:rsid w:val="41872511"/>
    <w:rsid w:val="41C339A5"/>
    <w:rsid w:val="41DF1251"/>
    <w:rsid w:val="424236D9"/>
    <w:rsid w:val="42466655"/>
    <w:rsid w:val="42582890"/>
    <w:rsid w:val="428A6C1F"/>
    <w:rsid w:val="42C82F57"/>
    <w:rsid w:val="431600B7"/>
    <w:rsid w:val="435707E5"/>
    <w:rsid w:val="439927E1"/>
    <w:rsid w:val="43C76AF7"/>
    <w:rsid w:val="43D54C8A"/>
    <w:rsid w:val="43E97E4A"/>
    <w:rsid w:val="44061228"/>
    <w:rsid w:val="440D65DA"/>
    <w:rsid w:val="446828F0"/>
    <w:rsid w:val="44FF0C4E"/>
    <w:rsid w:val="45093E85"/>
    <w:rsid w:val="450B3BFA"/>
    <w:rsid w:val="4511183F"/>
    <w:rsid w:val="45C13B4D"/>
    <w:rsid w:val="46054BCA"/>
    <w:rsid w:val="463374B6"/>
    <w:rsid w:val="464C6AFC"/>
    <w:rsid w:val="46623710"/>
    <w:rsid w:val="466D7BB5"/>
    <w:rsid w:val="468B0091"/>
    <w:rsid w:val="46934B27"/>
    <w:rsid w:val="46A107C3"/>
    <w:rsid w:val="46B15CE2"/>
    <w:rsid w:val="46BE113D"/>
    <w:rsid w:val="46E44B13"/>
    <w:rsid w:val="4703508A"/>
    <w:rsid w:val="475023F8"/>
    <w:rsid w:val="479A1E7B"/>
    <w:rsid w:val="479D361E"/>
    <w:rsid w:val="47B74789"/>
    <w:rsid w:val="47C87B80"/>
    <w:rsid w:val="48032A55"/>
    <w:rsid w:val="480F2B9D"/>
    <w:rsid w:val="48102176"/>
    <w:rsid w:val="48282920"/>
    <w:rsid w:val="483E1347"/>
    <w:rsid w:val="485321E0"/>
    <w:rsid w:val="48546AD3"/>
    <w:rsid w:val="48CA4868"/>
    <w:rsid w:val="48CC750F"/>
    <w:rsid w:val="48EE7ABB"/>
    <w:rsid w:val="48F005D3"/>
    <w:rsid w:val="49466522"/>
    <w:rsid w:val="49547ADD"/>
    <w:rsid w:val="49732351"/>
    <w:rsid w:val="498F4AF1"/>
    <w:rsid w:val="499A23D5"/>
    <w:rsid w:val="49BC0A6C"/>
    <w:rsid w:val="49C05787"/>
    <w:rsid w:val="49CF518D"/>
    <w:rsid w:val="49D56585"/>
    <w:rsid w:val="49E26C94"/>
    <w:rsid w:val="49F22C2E"/>
    <w:rsid w:val="49F3363A"/>
    <w:rsid w:val="4A7F3979"/>
    <w:rsid w:val="4ADA1F63"/>
    <w:rsid w:val="4AE23D89"/>
    <w:rsid w:val="4B2038D0"/>
    <w:rsid w:val="4B296E7D"/>
    <w:rsid w:val="4B79394E"/>
    <w:rsid w:val="4B877F28"/>
    <w:rsid w:val="4BA84285"/>
    <w:rsid w:val="4BC70878"/>
    <w:rsid w:val="4C6D4A29"/>
    <w:rsid w:val="4CD200BA"/>
    <w:rsid w:val="4D0A05B6"/>
    <w:rsid w:val="4D2044E7"/>
    <w:rsid w:val="4D916BA6"/>
    <w:rsid w:val="4DC44169"/>
    <w:rsid w:val="4DE24E21"/>
    <w:rsid w:val="4E1B19A3"/>
    <w:rsid w:val="4E48787F"/>
    <w:rsid w:val="4E8D5680"/>
    <w:rsid w:val="4EF0709E"/>
    <w:rsid w:val="4F0469A4"/>
    <w:rsid w:val="4F186D99"/>
    <w:rsid w:val="4FBF5D0D"/>
    <w:rsid w:val="500E56F4"/>
    <w:rsid w:val="50540C73"/>
    <w:rsid w:val="50752AF8"/>
    <w:rsid w:val="513C6A7B"/>
    <w:rsid w:val="51433925"/>
    <w:rsid w:val="514520EB"/>
    <w:rsid w:val="51656BE3"/>
    <w:rsid w:val="517300C9"/>
    <w:rsid w:val="519574CE"/>
    <w:rsid w:val="51B31D16"/>
    <w:rsid w:val="51E508EF"/>
    <w:rsid w:val="51E5490A"/>
    <w:rsid w:val="523B3C37"/>
    <w:rsid w:val="52EC6EC2"/>
    <w:rsid w:val="532D486F"/>
    <w:rsid w:val="5333545B"/>
    <w:rsid w:val="53407459"/>
    <w:rsid w:val="538D0E89"/>
    <w:rsid w:val="5450213C"/>
    <w:rsid w:val="546711F3"/>
    <w:rsid w:val="546C3825"/>
    <w:rsid w:val="549C09D4"/>
    <w:rsid w:val="54A0586E"/>
    <w:rsid w:val="54D062C6"/>
    <w:rsid w:val="54D24048"/>
    <w:rsid w:val="54D64CD5"/>
    <w:rsid w:val="5532287C"/>
    <w:rsid w:val="55887D69"/>
    <w:rsid w:val="55EE5D11"/>
    <w:rsid w:val="561A0928"/>
    <w:rsid w:val="56423872"/>
    <w:rsid w:val="569E06BC"/>
    <w:rsid w:val="56B279F0"/>
    <w:rsid w:val="56F20F86"/>
    <w:rsid w:val="579D710E"/>
    <w:rsid w:val="57D66C43"/>
    <w:rsid w:val="57FD6170"/>
    <w:rsid w:val="581F22F6"/>
    <w:rsid w:val="586E1E17"/>
    <w:rsid w:val="58862C35"/>
    <w:rsid w:val="58A312E9"/>
    <w:rsid w:val="58C14957"/>
    <w:rsid w:val="58CC23D2"/>
    <w:rsid w:val="58E66050"/>
    <w:rsid w:val="596B36B6"/>
    <w:rsid w:val="59E63F07"/>
    <w:rsid w:val="59E73F45"/>
    <w:rsid w:val="59FC7994"/>
    <w:rsid w:val="5AE83A50"/>
    <w:rsid w:val="5B353193"/>
    <w:rsid w:val="5BAB2917"/>
    <w:rsid w:val="5BFC33FA"/>
    <w:rsid w:val="5C3107A4"/>
    <w:rsid w:val="5C337866"/>
    <w:rsid w:val="5C3B1B93"/>
    <w:rsid w:val="5C6D1B57"/>
    <w:rsid w:val="5C9220DF"/>
    <w:rsid w:val="5D4920F8"/>
    <w:rsid w:val="5D4A15F3"/>
    <w:rsid w:val="5D69542A"/>
    <w:rsid w:val="5D783B72"/>
    <w:rsid w:val="5DD34EE2"/>
    <w:rsid w:val="5E0930EF"/>
    <w:rsid w:val="5E3D4D53"/>
    <w:rsid w:val="5E4717E6"/>
    <w:rsid w:val="5E55774C"/>
    <w:rsid w:val="5E8A70FF"/>
    <w:rsid w:val="5EBC4EFA"/>
    <w:rsid w:val="5F655C43"/>
    <w:rsid w:val="5FAB1E73"/>
    <w:rsid w:val="5FD955AA"/>
    <w:rsid w:val="5FE22855"/>
    <w:rsid w:val="60045F96"/>
    <w:rsid w:val="60104DDC"/>
    <w:rsid w:val="605C0804"/>
    <w:rsid w:val="60913E6F"/>
    <w:rsid w:val="611F0045"/>
    <w:rsid w:val="61733C3E"/>
    <w:rsid w:val="6189617B"/>
    <w:rsid w:val="619747F0"/>
    <w:rsid w:val="61B52BB6"/>
    <w:rsid w:val="61B749C2"/>
    <w:rsid w:val="62280D20"/>
    <w:rsid w:val="629C50CC"/>
    <w:rsid w:val="62B4786E"/>
    <w:rsid w:val="62CA2457"/>
    <w:rsid w:val="631303F2"/>
    <w:rsid w:val="638240A1"/>
    <w:rsid w:val="63833423"/>
    <w:rsid w:val="63A5257B"/>
    <w:rsid w:val="63BD3DCC"/>
    <w:rsid w:val="63C61741"/>
    <w:rsid w:val="63ED1B66"/>
    <w:rsid w:val="64560967"/>
    <w:rsid w:val="64B155BE"/>
    <w:rsid w:val="64E12E8B"/>
    <w:rsid w:val="65412E8C"/>
    <w:rsid w:val="655B3069"/>
    <w:rsid w:val="656142EF"/>
    <w:rsid w:val="656B1D10"/>
    <w:rsid w:val="65B841F9"/>
    <w:rsid w:val="66022B28"/>
    <w:rsid w:val="664A38E2"/>
    <w:rsid w:val="66581E87"/>
    <w:rsid w:val="66633F9C"/>
    <w:rsid w:val="666F1DE3"/>
    <w:rsid w:val="66766EBB"/>
    <w:rsid w:val="668425A6"/>
    <w:rsid w:val="66FA11D5"/>
    <w:rsid w:val="674302C7"/>
    <w:rsid w:val="67CB09D8"/>
    <w:rsid w:val="67EE3B0F"/>
    <w:rsid w:val="680A5986"/>
    <w:rsid w:val="680D5F4B"/>
    <w:rsid w:val="68113F51"/>
    <w:rsid w:val="68B272C7"/>
    <w:rsid w:val="68C71580"/>
    <w:rsid w:val="68CF107E"/>
    <w:rsid w:val="68E94770"/>
    <w:rsid w:val="68EC1CEF"/>
    <w:rsid w:val="68F8454F"/>
    <w:rsid w:val="68F949C9"/>
    <w:rsid w:val="69037E15"/>
    <w:rsid w:val="692546D4"/>
    <w:rsid w:val="695A4290"/>
    <w:rsid w:val="696F3649"/>
    <w:rsid w:val="6A267606"/>
    <w:rsid w:val="6A334932"/>
    <w:rsid w:val="6A3353FF"/>
    <w:rsid w:val="6A5D63E6"/>
    <w:rsid w:val="6A5F24D1"/>
    <w:rsid w:val="6ACA70C4"/>
    <w:rsid w:val="6AE347EB"/>
    <w:rsid w:val="6B330365"/>
    <w:rsid w:val="6B434AF0"/>
    <w:rsid w:val="6B57675A"/>
    <w:rsid w:val="6B87098A"/>
    <w:rsid w:val="6BDD7B4D"/>
    <w:rsid w:val="6D52013C"/>
    <w:rsid w:val="6E2D78FA"/>
    <w:rsid w:val="6EBC0B3A"/>
    <w:rsid w:val="6EED597D"/>
    <w:rsid w:val="6EF51C7D"/>
    <w:rsid w:val="6F07471C"/>
    <w:rsid w:val="6F7E7378"/>
    <w:rsid w:val="6F8363E5"/>
    <w:rsid w:val="6F841DCF"/>
    <w:rsid w:val="6FA80CCD"/>
    <w:rsid w:val="6FAC3CC5"/>
    <w:rsid w:val="6FC746F5"/>
    <w:rsid w:val="6FE10041"/>
    <w:rsid w:val="6FE33EF5"/>
    <w:rsid w:val="70317AC6"/>
    <w:rsid w:val="704B26F7"/>
    <w:rsid w:val="70697B21"/>
    <w:rsid w:val="70863262"/>
    <w:rsid w:val="70A76ED3"/>
    <w:rsid w:val="71860B17"/>
    <w:rsid w:val="723B27CC"/>
    <w:rsid w:val="724B1AC3"/>
    <w:rsid w:val="72565C05"/>
    <w:rsid w:val="72576610"/>
    <w:rsid w:val="72687227"/>
    <w:rsid w:val="72A03FD9"/>
    <w:rsid w:val="73406CFF"/>
    <w:rsid w:val="7383028C"/>
    <w:rsid w:val="73A25E44"/>
    <w:rsid w:val="73CD639B"/>
    <w:rsid w:val="741F68CF"/>
    <w:rsid w:val="748621E7"/>
    <w:rsid w:val="75252DF3"/>
    <w:rsid w:val="75621536"/>
    <w:rsid w:val="75BF3154"/>
    <w:rsid w:val="75DA4A2D"/>
    <w:rsid w:val="76400F7F"/>
    <w:rsid w:val="764A07CF"/>
    <w:rsid w:val="764F6B3D"/>
    <w:rsid w:val="76CD2B7B"/>
    <w:rsid w:val="76D80645"/>
    <w:rsid w:val="76E03371"/>
    <w:rsid w:val="770951ED"/>
    <w:rsid w:val="771211AA"/>
    <w:rsid w:val="77736C04"/>
    <w:rsid w:val="778F2F45"/>
    <w:rsid w:val="779E40CB"/>
    <w:rsid w:val="780E5898"/>
    <w:rsid w:val="782642CC"/>
    <w:rsid w:val="7894095E"/>
    <w:rsid w:val="78964555"/>
    <w:rsid w:val="78CF4963"/>
    <w:rsid w:val="79000679"/>
    <w:rsid w:val="7916258F"/>
    <w:rsid w:val="791C0FE5"/>
    <w:rsid w:val="795C113D"/>
    <w:rsid w:val="79A416F0"/>
    <w:rsid w:val="79B03EB6"/>
    <w:rsid w:val="79B61437"/>
    <w:rsid w:val="7A676211"/>
    <w:rsid w:val="7A90305E"/>
    <w:rsid w:val="7AA9063E"/>
    <w:rsid w:val="7AE15A5C"/>
    <w:rsid w:val="7AF37579"/>
    <w:rsid w:val="7AF87F64"/>
    <w:rsid w:val="7B1C0C84"/>
    <w:rsid w:val="7B5A62DF"/>
    <w:rsid w:val="7B7A04A8"/>
    <w:rsid w:val="7B8E4662"/>
    <w:rsid w:val="7BB27568"/>
    <w:rsid w:val="7BFC5A6F"/>
    <w:rsid w:val="7C0C3F6D"/>
    <w:rsid w:val="7C185939"/>
    <w:rsid w:val="7C1C7EBF"/>
    <w:rsid w:val="7C22163C"/>
    <w:rsid w:val="7C457B4B"/>
    <w:rsid w:val="7C595075"/>
    <w:rsid w:val="7C6B07B2"/>
    <w:rsid w:val="7D133243"/>
    <w:rsid w:val="7D151452"/>
    <w:rsid w:val="7D945420"/>
    <w:rsid w:val="7D997857"/>
    <w:rsid w:val="7DD07A4B"/>
    <w:rsid w:val="7E394207"/>
    <w:rsid w:val="7E4007A2"/>
    <w:rsid w:val="7E791CAD"/>
    <w:rsid w:val="7EA50DFB"/>
    <w:rsid w:val="7EC86878"/>
    <w:rsid w:val="7F16390D"/>
    <w:rsid w:val="7F2C0EFE"/>
    <w:rsid w:val="7F430416"/>
    <w:rsid w:val="7F752917"/>
    <w:rsid w:val="7F791ABB"/>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4"/>
    <w:qFormat/>
    <w:uiPriority w:val="9"/>
    <w:pPr>
      <w:keepNext/>
      <w:keepLines/>
      <w:spacing w:before="340" w:after="330" w:line="578" w:lineRule="auto"/>
      <w:jc w:val="center"/>
      <w:outlineLvl w:val="0"/>
    </w:pPr>
    <w:rPr>
      <w:rFonts w:eastAsia="方正小标宋简体"/>
      <w:bCs/>
      <w:kern w:val="44"/>
      <w:sz w:val="44"/>
      <w:szCs w:val="44"/>
    </w:rPr>
  </w:style>
  <w:style w:type="paragraph" w:styleId="6">
    <w:name w:val="heading 2"/>
    <w:basedOn w:val="1"/>
    <w:next w:val="1"/>
    <w:link w:val="35"/>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7">
    <w:name w:val="heading 3"/>
    <w:basedOn w:val="1"/>
    <w:next w:val="1"/>
    <w:link w:val="36"/>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 w:type="paragraph" w:styleId="3">
    <w:name w:val="Body Text Indent"/>
    <w:basedOn w:val="1"/>
    <w:next w:val="4"/>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4">
    <w:name w:val="envelope return"/>
    <w:basedOn w:val="1"/>
    <w:qFormat/>
    <w:uiPriority w:val="0"/>
    <w:pPr>
      <w:snapToGrid w:val="0"/>
    </w:pPr>
    <w:rPr>
      <w:rFonts w:ascii="Arial" w:hAnsi="Arial"/>
      <w:szCs w:val="24"/>
    </w:rPr>
  </w:style>
  <w:style w:type="paragraph" w:styleId="8">
    <w:name w:val="Normal Indent"/>
    <w:basedOn w:val="1"/>
    <w:next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9">
    <w:name w:val="annotation text"/>
    <w:basedOn w:val="1"/>
    <w:semiHidden/>
    <w:unhideWhenUsed/>
    <w:qFormat/>
    <w:uiPriority w:val="99"/>
    <w:pPr>
      <w:jc w:val="left"/>
    </w:pPr>
  </w:style>
  <w:style w:type="paragraph" w:styleId="10">
    <w:name w:val="Body Text 3"/>
    <w:basedOn w:val="1"/>
    <w:link w:val="44"/>
    <w:unhideWhenUsed/>
    <w:qFormat/>
    <w:uiPriority w:val="99"/>
    <w:pPr>
      <w:spacing w:after="120"/>
    </w:pPr>
    <w:rPr>
      <w:sz w:val="16"/>
      <w:szCs w:val="16"/>
    </w:rPr>
  </w:style>
  <w:style w:type="paragraph" w:styleId="11">
    <w:name w:val="Body Text"/>
    <w:basedOn w:val="1"/>
    <w:next w:val="12"/>
    <w:qFormat/>
    <w:uiPriority w:val="99"/>
    <w:pPr>
      <w:spacing w:after="120"/>
    </w:pPr>
  </w:style>
  <w:style w:type="paragraph" w:styleId="12">
    <w:name w:val="Body Text 2"/>
    <w:basedOn w:val="1"/>
    <w:qFormat/>
    <w:uiPriority w:val="0"/>
    <w:pPr>
      <w:spacing w:after="120" w:line="480" w:lineRule="auto"/>
    </w:pPr>
  </w:style>
  <w:style w:type="paragraph" w:styleId="13">
    <w:name w:val="toc 5"/>
    <w:basedOn w:val="1"/>
    <w:next w:val="1"/>
    <w:unhideWhenUsed/>
    <w:qFormat/>
    <w:uiPriority w:val="0"/>
    <w:pPr>
      <w:widowControl w:val="0"/>
      <w:ind w:left="1680" w:leftChars="800"/>
      <w:jc w:val="both"/>
    </w:pPr>
    <w:rPr>
      <w:rFonts w:ascii="Calibri" w:hAnsi="Calibri"/>
      <w:kern w:val="2"/>
      <w:szCs w:val="22"/>
    </w:rPr>
  </w:style>
  <w:style w:type="paragraph" w:styleId="14">
    <w:name w:val="toc 3"/>
    <w:basedOn w:val="1"/>
    <w:next w:val="1"/>
    <w:unhideWhenUsed/>
    <w:qFormat/>
    <w:uiPriority w:val="39"/>
    <w:pPr>
      <w:widowControl/>
      <w:spacing w:after="100" w:line="276" w:lineRule="auto"/>
      <w:ind w:left="440"/>
      <w:jc w:val="left"/>
    </w:pPr>
    <w:rPr>
      <w:kern w:val="0"/>
      <w:sz w:val="22"/>
    </w:rPr>
  </w:style>
  <w:style w:type="paragraph" w:styleId="15">
    <w:name w:val="Plain Text"/>
    <w:basedOn w:val="1"/>
    <w:next w:val="16"/>
    <w:qFormat/>
    <w:uiPriority w:val="0"/>
    <w:rPr>
      <w:rFonts w:ascii="宋体" w:hAnsi="Courier New"/>
      <w:szCs w:val="21"/>
    </w:rPr>
  </w:style>
  <w:style w:type="paragraph" w:customStyle="1" w:styleId="16">
    <w:name w:val="Default"/>
    <w:next w:val="17"/>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7">
    <w:name w:val="List"/>
    <w:basedOn w:val="1"/>
    <w:next w:val="1"/>
    <w:qFormat/>
    <w:uiPriority w:val="0"/>
    <w:pPr>
      <w:snapToGrid w:val="0"/>
    </w:pPr>
    <w:rPr>
      <w:szCs w:val="24"/>
    </w:rPr>
  </w:style>
  <w:style w:type="paragraph" w:styleId="18">
    <w:name w:val="Body Text Indent 2"/>
    <w:basedOn w:val="1"/>
    <w:semiHidden/>
    <w:unhideWhenUsed/>
    <w:qFormat/>
    <w:uiPriority w:val="99"/>
    <w:pPr>
      <w:spacing w:after="120" w:line="480" w:lineRule="auto"/>
      <w:ind w:left="420" w:leftChars="200"/>
    </w:pPr>
    <w:rPr>
      <w:rFonts w:ascii="Times New Roman" w:hAnsi="Times New Roman" w:eastAsia="宋体" w:cs="Times New Roman"/>
      <w:szCs w:val="24"/>
    </w:rPr>
  </w:style>
  <w:style w:type="paragraph" w:styleId="19">
    <w:name w:val="Balloon Text"/>
    <w:basedOn w:val="1"/>
    <w:link w:val="39"/>
    <w:semiHidden/>
    <w:unhideWhenUsed/>
    <w:qFormat/>
    <w:uiPriority w:val="99"/>
    <w:rPr>
      <w:sz w:val="18"/>
      <w:szCs w:val="18"/>
    </w:rPr>
  </w:style>
  <w:style w:type="paragraph" w:styleId="20">
    <w:name w:val="footer"/>
    <w:basedOn w:val="1"/>
    <w:link w:val="33"/>
    <w:unhideWhenUsed/>
    <w:qFormat/>
    <w:uiPriority w:val="99"/>
    <w:pPr>
      <w:tabs>
        <w:tab w:val="center" w:pos="4153"/>
        <w:tab w:val="right" w:pos="8306"/>
      </w:tabs>
      <w:snapToGrid w:val="0"/>
      <w:jc w:val="left"/>
    </w:pPr>
    <w:rPr>
      <w:sz w:val="18"/>
      <w:szCs w:val="18"/>
    </w:rPr>
  </w:style>
  <w:style w:type="paragraph" w:styleId="21">
    <w:name w:val="header"/>
    <w:basedOn w:val="1"/>
    <w:link w:val="3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widowControl/>
      <w:spacing w:after="100" w:line="276" w:lineRule="auto"/>
      <w:jc w:val="left"/>
    </w:pPr>
    <w:rPr>
      <w:kern w:val="0"/>
      <w:sz w:val="22"/>
    </w:rPr>
  </w:style>
  <w:style w:type="paragraph" w:styleId="23">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4">
    <w:name w:val="Normal (Web)"/>
    <w:basedOn w:val="1"/>
    <w:qFormat/>
    <w:uiPriority w:val="0"/>
    <w:pPr>
      <w:spacing w:before="100" w:beforeAutospacing="1" w:after="100" w:afterAutospacing="1"/>
    </w:pPr>
    <w:rPr>
      <w:rFonts w:ascii="宋体" w:hAnsi="宋体" w:cs="宋体"/>
      <w:sz w:val="24"/>
      <w:szCs w:val="24"/>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Body Text First Indent"/>
    <w:basedOn w:val="11"/>
    <w:qFormat/>
    <w:uiPriority w:val="0"/>
    <w:pPr>
      <w:ind w:firstLine="420"/>
    </w:p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0">
    <w:name w:val="Strong"/>
    <w:qFormat/>
    <w:uiPriority w:val="22"/>
    <w:rPr>
      <w:rFonts w:eastAsia="宋体"/>
      <w:b/>
      <w:bCs/>
      <w:kern w:val="2"/>
      <w:sz w:val="24"/>
      <w:szCs w:val="24"/>
      <w:lang w:val="en-US" w:eastAsia="zh-CN" w:bidi="ar-SA"/>
    </w:rPr>
  </w:style>
  <w:style w:type="character" w:styleId="31">
    <w:name w:val="Hyperlink"/>
    <w:basedOn w:val="29"/>
    <w:unhideWhenUsed/>
    <w:qFormat/>
    <w:uiPriority w:val="99"/>
    <w:rPr>
      <w:color w:val="0000FF" w:themeColor="hyperlink"/>
      <w:u w:val="single"/>
      <w14:textFill>
        <w14:solidFill>
          <w14:schemeClr w14:val="hlink"/>
        </w14:solidFill>
      </w14:textFill>
    </w:rPr>
  </w:style>
  <w:style w:type="character" w:customStyle="1" w:styleId="32">
    <w:name w:val="页眉 Char"/>
    <w:basedOn w:val="29"/>
    <w:link w:val="21"/>
    <w:semiHidden/>
    <w:qFormat/>
    <w:uiPriority w:val="99"/>
    <w:rPr>
      <w:sz w:val="18"/>
      <w:szCs w:val="18"/>
    </w:rPr>
  </w:style>
  <w:style w:type="character" w:customStyle="1" w:styleId="33">
    <w:name w:val="页脚 Char"/>
    <w:basedOn w:val="29"/>
    <w:link w:val="20"/>
    <w:qFormat/>
    <w:uiPriority w:val="99"/>
    <w:rPr>
      <w:sz w:val="18"/>
      <w:szCs w:val="18"/>
    </w:rPr>
  </w:style>
  <w:style w:type="character" w:customStyle="1" w:styleId="34">
    <w:name w:val="标题 1 Char"/>
    <w:basedOn w:val="29"/>
    <w:link w:val="5"/>
    <w:qFormat/>
    <w:uiPriority w:val="9"/>
    <w:rPr>
      <w:rFonts w:eastAsia="方正小标宋简体"/>
      <w:bCs/>
      <w:kern w:val="44"/>
      <w:sz w:val="44"/>
      <w:szCs w:val="44"/>
    </w:rPr>
  </w:style>
  <w:style w:type="character" w:customStyle="1" w:styleId="35">
    <w:name w:val="标题 2 Char"/>
    <w:basedOn w:val="29"/>
    <w:link w:val="6"/>
    <w:qFormat/>
    <w:uiPriority w:val="9"/>
    <w:rPr>
      <w:rFonts w:eastAsia="方正小标宋简体" w:asciiTheme="majorHAnsi" w:hAnsiTheme="majorHAnsi" w:cstheme="majorBidi"/>
      <w:bCs/>
      <w:sz w:val="36"/>
      <w:szCs w:val="32"/>
    </w:rPr>
  </w:style>
  <w:style w:type="character" w:customStyle="1" w:styleId="36">
    <w:name w:val="标题 3 Char"/>
    <w:basedOn w:val="29"/>
    <w:link w:val="7"/>
    <w:qFormat/>
    <w:uiPriority w:val="9"/>
    <w:rPr>
      <w:rFonts w:ascii="Calibri" w:hAnsi="Calibri" w:eastAsia="宋体" w:cs="Times New Roman"/>
      <w:b/>
      <w:bCs/>
      <w:sz w:val="32"/>
      <w:szCs w:val="32"/>
    </w:rPr>
  </w:style>
  <w:style w:type="paragraph" w:styleId="37">
    <w:name w:val="List Paragraph"/>
    <w:basedOn w:val="1"/>
    <w:next w:val="1"/>
    <w:link w:val="45"/>
    <w:qFormat/>
    <w:uiPriority w:val="34"/>
    <w:pPr>
      <w:ind w:firstLine="420" w:firstLineChars="200"/>
    </w:pPr>
  </w:style>
  <w:style w:type="paragraph" w:customStyle="1" w:styleId="38">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框文本 Char"/>
    <w:basedOn w:val="29"/>
    <w:link w:val="19"/>
    <w:semiHidden/>
    <w:qFormat/>
    <w:uiPriority w:val="99"/>
    <w:rPr>
      <w:sz w:val="18"/>
      <w:szCs w:val="18"/>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CM97"/>
    <w:basedOn w:val="16"/>
    <w:next w:val="16"/>
    <w:qFormat/>
    <w:uiPriority w:val="0"/>
    <w:pPr>
      <w:spacing w:after="373"/>
    </w:pPr>
    <w:rPr>
      <w:color w:val="auto"/>
    </w:rPr>
  </w:style>
  <w:style w:type="paragraph" w:customStyle="1" w:styleId="42">
    <w:name w:val="CM91"/>
    <w:basedOn w:val="16"/>
    <w:next w:val="16"/>
    <w:qFormat/>
    <w:uiPriority w:val="0"/>
    <w:pPr>
      <w:spacing w:after="160"/>
    </w:pPr>
    <w:rPr>
      <w:color w:val="auto"/>
    </w:rPr>
  </w:style>
  <w:style w:type="character" w:customStyle="1" w:styleId="43">
    <w:name w:val="正文文本 3 Char"/>
    <w:link w:val="10"/>
    <w:qFormat/>
    <w:uiPriority w:val="99"/>
    <w:rPr>
      <w:sz w:val="16"/>
      <w:szCs w:val="16"/>
    </w:rPr>
  </w:style>
  <w:style w:type="character" w:customStyle="1" w:styleId="44">
    <w:name w:val="正文文本 3 Char1"/>
    <w:basedOn w:val="29"/>
    <w:link w:val="10"/>
    <w:semiHidden/>
    <w:qFormat/>
    <w:uiPriority w:val="99"/>
    <w:rPr>
      <w:sz w:val="16"/>
      <w:szCs w:val="16"/>
    </w:rPr>
  </w:style>
  <w:style w:type="character" w:customStyle="1" w:styleId="45">
    <w:name w:val="列出段落 Char"/>
    <w:link w:val="37"/>
    <w:qFormat/>
    <w:uiPriority w:val="34"/>
  </w:style>
  <w:style w:type="paragraph" w:customStyle="1" w:styleId="46">
    <w:name w:val="1"/>
    <w:basedOn w:val="1"/>
    <w:next w:val="15"/>
    <w:qFormat/>
    <w:uiPriority w:val="99"/>
    <w:pPr>
      <w:widowControl w:val="0"/>
      <w:jc w:val="both"/>
    </w:pPr>
    <w:rPr>
      <w:rFonts w:ascii="宋体" w:hAnsi="Courier New"/>
      <w:kern w:val="2"/>
    </w:rPr>
  </w:style>
  <w:style w:type="paragraph" w:customStyle="1" w:styleId="47">
    <w:name w:val="WPSOffice手动目录 1"/>
    <w:qFormat/>
    <w:uiPriority w:val="0"/>
    <w:pPr>
      <w:ind w:leftChars="0"/>
    </w:pPr>
    <w:rPr>
      <w:rFonts w:asciiTheme="minorHAnsi" w:hAnsiTheme="minorHAnsi" w:eastAsiaTheme="minorEastAsia" w:cstheme="minorBidi"/>
      <w:sz w:val="20"/>
      <w:szCs w:val="20"/>
    </w:rPr>
  </w:style>
  <w:style w:type="paragraph" w:customStyle="1" w:styleId="48">
    <w:name w:val="WPSOffice手动目录 2"/>
    <w:qFormat/>
    <w:uiPriority w:val="0"/>
    <w:pPr>
      <w:ind w:leftChars="200"/>
    </w:pPr>
    <w:rPr>
      <w:rFonts w:asciiTheme="minorHAnsi" w:hAnsiTheme="minorHAnsi" w:eastAsiaTheme="minorEastAsia" w:cstheme="minorBidi"/>
      <w:sz w:val="20"/>
      <w:szCs w:val="20"/>
    </w:rPr>
  </w:style>
  <w:style w:type="paragraph" w:customStyle="1" w:styleId="49">
    <w:name w:val="WPSOffice手动目录 3"/>
    <w:qFormat/>
    <w:uiPriority w:val="0"/>
    <w:pPr>
      <w:ind w:leftChars="400"/>
    </w:pPr>
    <w:rPr>
      <w:rFonts w:asciiTheme="minorHAnsi" w:hAnsiTheme="minorHAnsi" w:eastAsiaTheme="minorEastAsia" w:cstheme="minorBidi"/>
      <w:sz w:val="20"/>
      <w:szCs w:val="20"/>
    </w:rPr>
  </w:style>
  <w:style w:type="paragraph" w:customStyle="1" w:styleId="50">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51">
    <w:name w:val="列出段落3"/>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9148</Words>
  <Characters>9619</Characters>
  <Lines>300</Lines>
  <Paragraphs>84</Paragraphs>
  <TotalTime>14</TotalTime>
  <ScaleCrop>false</ScaleCrop>
  <LinksUpToDate>false</LinksUpToDate>
  <CharactersWithSpaces>11026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2023-11-23T01:55:00Z</cp:lastPrinted>
  <dcterms:modified xsi:type="dcterms:W3CDTF">2024-01-25T08:03:56Z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C989EAB178E44E9789342C9DE43EDD77</vt:lpwstr>
  </property>
</Properties>
</file>