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52"/>
          <w:szCs w:val="52"/>
        </w:rPr>
      </w:pPr>
      <w:bookmarkStart w:id="149" w:name="_GoBack"/>
      <w:bookmarkEnd w:id="149"/>
    </w:p>
    <w:p>
      <w:pPr>
        <w:jc w:val="center"/>
        <w:rPr>
          <w:rFonts w:ascii="方正小标宋简体" w:eastAsia="方正小标宋简体"/>
          <w:sz w:val="52"/>
          <w:szCs w:val="52"/>
        </w:rPr>
      </w:pPr>
      <w:bookmarkStart w:id="0" w:name="_Hlk155778699"/>
      <w:r>
        <w:rPr>
          <w:rFonts w:hint="eastAsia" w:ascii="方正小标宋简体" w:eastAsia="方正小标宋简体"/>
          <w:sz w:val="52"/>
          <w:szCs w:val="52"/>
        </w:rPr>
        <w:t>广州市净水有限公司污水处理系统中含氯衍生物识别及对氮循环过程</w:t>
      </w:r>
    </w:p>
    <w:p>
      <w:pPr>
        <w:jc w:val="center"/>
        <w:rPr>
          <w:rFonts w:ascii="方正小标宋简体" w:eastAsia="方正小标宋简体"/>
          <w:sz w:val="52"/>
          <w:szCs w:val="52"/>
        </w:rPr>
      </w:pPr>
      <w:r>
        <w:rPr>
          <w:rFonts w:hint="eastAsia" w:ascii="方正小标宋简体" w:eastAsia="方正小标宋简体"/>
          <w:sz w:val="52"/>
          <w:szCs w:val="52"/>
        </w:rPr>
        <w:t>影响研究</w:t>
      </w:r>
      <w:bookmarkEnd w:id="0"/>
    </w:p>
    <w:p>
      <w:pPr>
        <w:jc w:val="center"/>
        <w:rPr>
          <w:rFonts w:ascii="方正小标宋简体" w:eastAsia="方正小标宋简体"/>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采购文件</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cs="仿宋_GB2312"/>
          <w:sz w:val="32"/>
          <w:szCs w:val="32"/>
        </w:rPr>
        <w:t>广州市净水有限公司</w:t>
      </w:r>
    </w:p>
    <w:p>
      <w:pPr>
        <w:jc w:val="center"/>
        <w:rPr>
          <w:rFonts w:ascii="黑体" w:hAnsi="黑体" w:eastAsia="黑体" w:cs="仿宋_GB2312"/>
          <w:sz w:val="32"/>
          <w:szCs w:val="32"/>
        </w:rPr>
      </w:pPr>
      <w:r>
        <w:rPr>
          <w:rFonts w:hint="eastAsia" w:ascii="黑体" w:hAnsi="黑体" w:eastAsia="黑体"/>
          <w:sz w:val="32"/>
          <w:szCs w:val="32"/>
        </w:rPr>
        <w:t>二零二四</w:t>
      </w:r>
      <w:r>
        <w:rPr>
          <w:rFonts w:hint="eastAsia" w:ascii="黑体" w:hAnsi="黑体" w:eastAsia="黑体" w:cs="仿宋_GB2312"/>
          <w:sz w:val="32"/>
          <w:szCs w:val="32"/>
        </w:rPr>
        <w:t>年一月</w:t>
      </w:r>
    </w:p>
    <w:p>
      <w:pPr>
        <w:widowControl/>
        <w:jc w:val="left"/>
        <w:rPr>
          <w:rFonts w:ascii="黑体" w:hAnsi="黑体" w:eastAsia="黑体" w:cs="仿宋_GB2312"/>
          <w:sz w:val="32"/>
          <w:szCs w:val="32"/>
        </w:rPr>
        <w:sectPr>
          <w:footerReference r:id="rId3" w:type="even"/>
          <w:pgSz w:w="11907" w:h="16840"/>
          <w:pgMar w:top="1701" w:right="1701" w:bottom="1701" w:left="1701" w:header="851" w:footer="992" w:gutter="0"/>
          <w:cols w:space="720" w:num="1"/>
          <w:docGrid w:type="linesAndChars" w:linePitch="381" w:charSpace="0"/>
        </w:sectPr>
      </w:pPr>
    </w:p>
    <w:p>
      <w:pPr>
        <w:pStyle w:val="37"/>
        <w:adjustRightInd w:val="0"/>
        <w:snapToGrid w:val="0"/>
        <w:spacing w:before="0" w:line="600" w:lineRule="exact"/>
        <w:jc w:val="center"/>
        <w:rPr>
          <w:rFonts w:ascii="方正小标宋简体" w:eastAsia="方正小标宋简体"/>
          <w:b/>
          <w:color w:val="auto"/>
          <w:sz w:val="44"/>
          <w:szCs w:val="44"/>
        </w:rPr>
      </w:pPr>
      <w:r>
        <w:rPr>
          <w:rFonts w:hint="eastAsia" w:ascii="方正小标宋简体" w:eastAsia="方正小标宋简体"/>
          <w:b/>
          <w:color w:val="auto"/>
          <w:sz w:val="44"/>
          <w:szCs w:val="44"/>
        </w:rPr>
        <w:t>目录</w:t>
      </w:r>
    </w:p>
    <w:p>
      <w:pPr>
        <w:rPr>
          <w:rFonts w:asciiTheme="minorEastAsia" w:hAnsiTheme="minorEastAsia"/>
          <w:sz w:val="24"/>
          <w:szCs w:val="24"/>
        </w:rPr>
      </w:pPr>
    </w:p>
    <w:p>
      <w:pPr>
        <w:pStyle w:val="19"/>
        <w:numPr>
          <w:ilvl w:val="0"/>
          <w:numId w:val="1"/>
        </w:numPr>
        <w:tabs>
          <w:tab w:val="right" w:pos="8844"/>
        </w:tabs>
      </w:pPr>
      <w:r>
        <w:rPr>
          <w:rFonts w:hint="eastAsia"/>
        </w:rPr>
        <w:t>采购公告（采购邀请书）</w:t>
      </w:r>
    </w:p>
    <w:p>
      <w:pPr>
        <w:pStyle w:val="19"/>
        <w:numPr>
          <w:ilvl w:val="0"/>
          <w:numId w:val="1"/>
        </w:numPr>
        <w:tabs>
          <w:tab w:val="right" w:pos="8844"/>
        </w:tabs>
      </w:pPr>
      <w:r>
        <w:rPr>
          <w:rFonts w:hint="eastAsia"/>
        </w:rPr>
        <w:t>供应商须知</w:t>
      </w:r>
    </w:p>
    <w:p>
      <w:pPr>
        <w:pStyle w:val="19"/>
        <w:numPr>
          <w:ilvl w:val="0"/>
          <w:numId w:val="1"/>
        </w:numPr>
        <w:tabs>
          <w:tab w:val="right" w:pos="8844"/>
        </w:tabs>
      </w:pPr>
      <w:r>
        <w:rPr>
          <w:rFonts w:hint="eastAsia"/>
        </w:rPr>
        <w:t>采购方法</w:t>
      </w:r>
    </w:p>
    <w:p>
      <w:pPr>
        <w:pStyle w:val="19"/>
        <w:numPr>
          <w:ilvl w:val="0"/>
          <w:numId w:val="1"/>
        </w:numPr>
        <w:tabs>
          <w:tab w:val="right" w:pos="8844"/>
        </w:tabs>
      </w:pPr>
      <w:r>
        <w:rPr>
          <w:rFonts w:hint="eastAsia"/>
        </w:rPr>
        <w:t>评审方法</w:t>
      </w:r>
    </w:p>
    <w:p>
      <w:pPr>
        <w:pStyle w:val="19"/>
        <w:numPr>
          <w:ilvl w:val="0"/>
          <w:numId w:val="1"/>
        </w:numPr>
        <w:tabs>
          <w:tab w:val="right" w:pos="8844"/>
        </w:tabs>
      </w:pPr>
      <w:r>
        <w:rPr>
          <w:rFonts w:hint="eastAsia"/>
        </w:rPr>
        <w:t>采购需求</w:t>
      </w:r>
    </w:p>
    <w:p>
      <w:pPr>
        <w:pStyle w:val="19"/>
        <w:numPr>
          <w:ilvl w:val="0"/>
          <w:numId w:val="1"/>
        </w:numPr>
        <w:tabs>
          <w:tab w:val="right" w:pos="8844"/>
        </w:tabs>
      </w:pPr>
      <w:r>
        <w:rPr>
          <w:rFonts w:hint="eastAsia"/>
        </w:rPr>
        <w:t>合同草案</w:t>
      </w:r>
    </w:p>
    <w:p>
      <w:pPr>
        <w:pStyle w:val="19"/>
        <w:numPr>
          <w:ilvl w:val="0"/>
          <w:numId w:val="1"/>
        </w:numPr>
        <w:tabs>
          <w:tab w:val="right" w:pos="8844"/>
        </w:tabs>
      </w:pPr>
      <w:r>
        <w:rPr>
          <w:rFonts w:hint="eastAsia"/>
        </w:rPr>
        <w:t>响应文件格式要求</w:t>
      </w:r>
      <w:bookmarkStart w:id="1" w:name="_Toc26148"/>
      <w:bookmarkStart w:id="2" w:name="_Toc18145"/>
      <w:bookmarkStart w:id="3" w:name="_Toc1711"/>
      <w:bookmarkStart w:id="4" w:name="_Toc17696"/>
    </w:p>
    <w:p>
      <w:r>
        <w:br w:type="page"/>
      </w:r>
    </w:p>
    <w:p>
      <w:pPr>
        <w:pStyle w:val="5"/>
        <w:sectPr>
          <w:footerReference r:id="rId4" w:type="default"/>
          <w:pgSz w:w="11907" w:h="16840"/>
          <w:pgMar w:top="1701" w:right="1701" w:bottom="1701" w:left="1701" w:header="851" w:footer="992" w:gutter="0"/>
          <w:pgNumType w:fmt="upperRoman" w:start="1"/>
          <w:cols w:space="720" w:num="1"/>
          <w:docGrid w:type="linesAndChars" w:linePitch="381" w:charSpace="0"/>
        </w:sectPr>
      </w:pP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bookmarkStart w:id="5" w:name="_Toc19609"/>
      <w:bookmarkStart w:id="6" w:name="_Toc1669"/>
      <w:bookmarkStart w:id="7" w:name="_Toc17801"/>
      <w:bookmarkStart w:id="8" w:name="_Toc31938"/>
      <w:bookmarkStart w:id="9" w:name="_Toc7519"/>
      <w:bookmarkStart w:id="10" w:name="_Toc4275"/>
      <w:bookmarkStart w:id="11" w:name="_Toc11322"/>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p>
    <w:p>
      <w:pPr>
        <w:pStyle w:val="2"/>
      </w:pPr>
      <w:r>
        <mc:AlternateContent>
          <mc:Choice Requires="wps">
            <w:drawing>
              <wp:anchor distT="0" distB="0" distL="114300" distR="114300" simplePos="0" relativeHeight="251674624" behindDoc="0" locked="0" layoutInCell="1" allowOverlap="1">
                <wp:simplePos x="0" y="0"/>
                <wp:positionH relativeFrom="column">
                  <wp:posOffset>2193290</wp:posOffset>
                </wp:positionH>
                <wp:positionV relativeFrom="paragraph">
                  <wp:posOffset>697865</wp:posOffset>
                </wp:positionV>
                <wp:extent cx="958850" cy="0"/>
                <wp:effectExtent l="5715" t="6350" r="6985" b="12700"/>
                <wp:wrapNone/>
                <wp:docPr id="407984078" name="AutoShape 17"/>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17" o:spid="_x0000_s1026" o:spt="32" type="#_x0000_t32" style="position:absolute;left:0pt;margin-left:172.7pt;margin-top:54.95pt;height:0pt;width:75.5pt;z-index:251674624;mso-width-relative:page;mso-height-relative:page;" filled="f" stroked="t" coordsize="21600,21600" o:gfxdata="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xEn31wAAAAsBAAAPAAAAAAAA&#10;AAEAIAAAACIAAABkcnMvZG93bnJldi54bWxQSwECFAAUAAAACACHTuJALPVIe9oBAAC6AwAADgAA&#10;AAAAAAABACAAAAAmAQAAZHJzL2Uyb0RvYy54bWxQSwUGAAAAAAYABgBZAQAAc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2205355</wp:posOffset>
                </wp:positionH>
                <wp:positionV relativeFrom="paragraph">
                  <wp:posOffset>269875</wp:posOffset>
                </wp:positionV>
                <wp:extent cx="958850" cy="0"/>
                <wp:effectExtent l="13335" t="6985" r="8890" b="12065"/>
                <wp:wrapNone/>
                <wp:docPr id="1667224512" name="AutoShape 16"/>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margin-left:173.65pt;margin-top:21.25pt;height:0pt;width:75.5pt;z-index:251673600;mso-width-relative:page;mso-height-relative:page;" filled="f" stroked="t" coordsize="21600,21600" o:gfxdata="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DytVTXAAAACQEAAA8AAAAA&#10;AAAAAQAgAAAAIgAAAGRycy9kb3ducmV2LnhtbFBLAQIUABQAAAAIAIdO4kAo7A0J3AEAALsDAAAO&#10;AAAAAAAAAAEAIAAAACYBAABkcnMvZTJvRG9jLnhtbFBLBQYAAAAABgAGAFkBAAB0BQAAAAA=&#10;">
                <v:fill on="f" focussize="0,0"/>
                <v:stroke color="#000000" joinstyle="round"/>
                <v:imagedata o:title=""/>
                <o:lock v:ext="edit" aspectratio="f"/>
              </v:shape>
            </w:pict>
          </mc:Fallback>
        </mc:AlternateContent>
      </w:r>
      <w:r>
        <w:rPr>
          <w:rFonts w:hint="eastAsia"/>
        </w:rPr>
        <w:t>第一章</w:t>
      </w:r>
      <w:bookmarkEnd w:id="1"/>
      <w:bookmarkEnd w:id="2"/>
      <w:bookmarkEnd w:id="3"/>
      <w:bookmarkEnd w:id="4"/>
      <w:bookmarkEnd w:id="5"/>
      <w:bookmarkEnd w:id="6"/>
      <w:bookmarkEnd w:id="7"/>
      <w:bookmarkEnd w:id="8"/>
      <w:bookmarkEnd w:id="9"/>
      <w:bookmarkEnd w:id="10"/>
      <w:bookmarkEnd w:id="11"/>
    </w:p>
    <w:p>
      <w:pPr>
        <w:pStyle w:val="39"/>
      </w:pPr>
    </w:p>
    <w:p>
      <w:pPr>
        <w:pStyle w:val="2"/>
      </w:pPr>
      <w:r>
        <w:rPr>
          <w:rFonts w:hint="eastAsia"/>
        </w:rPr>
        <w:t>采购公告（采购邀请书）</w:t>
      </w:r>
    </w:p>
    <w:p>
      <w:pPr>
        <w:jc w:val="left"/>
        <w:rPr>
          <w:rFonts w:ascii="方正小标宋简体" w:eastAsia="方正小标宋简体"/>
          <w:sz w:val="44"/>
          <w:szCs w:val="44"/>
        </w:rPr>
      </w:pPr>
      <w:r>
        <w:rPr>
          <w:rFonts w:ascii="方正小标宋简体" w:eastAsia="方正小标宋简体"/>
          <w:sz w:val="44"/>
          <w:szCs w:val="44"/>
        </w:rPr>
        <w:br w:type="page"/>
      </w:r>
    </w:p>
    <w:p>
      <w:pPr>
        <w:adjustRightInd w:val="0"/>
        <w:snapToGrid w:val="0"/>
        <w:spacing w:before="190" w:beforeLines="50" w:after="190" w:afterLines="50" w:line="600" w:lineRule="exact"/>
        <w:jc w:val="left"/>
      </w:pPr>
      <w:r>
        <w:rPr>
          <w:rFonts w:hint="eastAsia" w:asciiTheme="minorEastAsia" w:hAnsiTheme="minorEastAsia"/>
          <w:sz w:val="24"/>
          <w:szCs w:val="24"/>
        </w:rPr>
        <w:t>适用于纸质评审的公开采购方式</w:t>
      </w:r>
    </w:p>
    <w:p>
      <w:pPr>
        <w:pStyle w:val="2"/>
      </w:pPr>
      <w:bookmarkStart w:id="12" w:name="_Toc21373"/>
      <w:bookmarkStart w:id="13" w:name="_Toc9680"/>
      <w:r>
        <w:rPr>
          <w:rFonts w:hint="eastAsia"/>
        </w:rPr>
        <w:t>采购公告（采购邀请书）</w:t>
      </w:r>
    </w:p>
    <w:bookmarkEnd w:id="12"/>
    <w:bookmarkEnd w:id="13"/>
    <w:p>
      <w:pPr>
        <w:spacing w:line="600" w:lineRule="exact"/>
        <w:ind w:firstLine="560" w:firstLineChars="200"/>
        <w:rPr>
          <w:rFonts w:ascii="仿宋_GB2312" w:eastAsia="仿宋_GB2312"/>
          <w:sz w:val="28"/>
          <w:szCs w:val="28"/>
          <w:u w:val="single"/>
        </w:rPr>
      </w:pPr>
      <w:r>
        <w:rPr>
          <w:rFonts w:hint="eastAsia" w:ascii="仿宋_GB2312" w:eastAsia="仿宋_GB2312"/>
          <w:sz w:val="28"/>
          <w:szCs w:val="28"/>
          <w:u w:val="single"/>
        </w:rPr>
        <w:t>广州市净水有限公司污水处理系统中含氯衍生物识别及对氮循环过程影响研究</w:t>
      </w:r>
      <w:r>
        <w:rPr>
          <w:rFonts w:hint="eastAsia" w:ascii="仿宋_GB2312" w:eastAsia="仿宋_GB2312"/>
          <w:sz w:val="28"/>
          <w:szCs w:val="28"/>
        </w:rPr>
        <w:t>已具备采购条件，现邀请合格单位参加本□施工</w:t>
      </w:r>
      <w:r>
        <w:rPr>
          <w:rFonts w:ascii="仿宋_GB2312" w:eastAsia="仿宋_GB2312"/>
          <w:sz w:val="28"/>
          <w:szCs w:val="28"/>
        </w:rPr>
        <w:t xml:space="preserve">  </w:t>
      </w:r>
      <w:r>
        <w:rPr>
          <w:rFonts w:hint="eastAsia" w:ascii="仿宋_GB2312" w:eastAsia="仿宋_GB2312"/>
          <w:sz w:val="28"/>
          <w:szCs w:val="28"/>
        </w:rPr>
        <w:t>□货物</w:t>
      </w:r>
      <w:r>
        <w:rPr>
          <w:rFonts w:ascii="仿宋_GB2312" w:eastAsia="仿宋_GB2312"/>
          <w:sz w:val="28"/>
          <w:szCs w:val="28"/>
        </w:rPr>
        <w:t xml:space="preserve"> </w:t>
      </w:r>
      <w:r>
        <w:rPr>
          <w:rFonts w:hint="eastAsia" w:ascii="仿宋" w:hAnsi="仿宋" w:eastAsia="仿宋" w:cs="仿宋"/>
          <w:sz w:val="28"/>
          <w:szCs w:val="28"/>
        </w:rPr>
        <w:sym w:font="Wingdings 2" w:char="0052"/>
      </w:r>
      <w:r>
        <w:rPr>
          <w:rFonts w:hint="eastAsia" w:ascii="仿宋_GB2312" w:eastAsia="仿宋_GB2312"/>
          <w:sz w:val="28"/>
          <w:szCs w:val="28"/>
        </w:rPr>
        <w:t>服务项目采购活动，采用</w:t>
      </w:r>
      <w:r>
        <w:rPr>
          <w:rFonts w:ascii="仿宋_GB2312" w:eastAsia="仿宋_GB2312"/>
          <w:sz w:val="28"/>
          <w:szCs w:val="28"/>
          <w:u w:val="single"/>
        </w:rPr>
        <w:sym w:font="Wingdings 2" w:char="00A3"/>
      </w:r>
      <w:r>
        <w:rPr>
          <w:rFonts w:hint="eastAsia" w:ascii="仿宋_GB2312" w:eastAsia="仿宋_GB2312"/>
          <w:sz w:val="28"/>
          <w:szCs w:val="28"/>
          <w:u w:val="single"/>
        </w:rPr>
        <w:t>邀请采购</w:t>
      </w:r>
      <w:r>
        <w:rPr>
          <w:rFonts w:ascii="仿宋_GB2312" w:eastAsia="仿宋_GB2312"/>
          <w:sz w:val="28"/>
          <w:szCs w:val="28"/>
          <w:u w:val="single"/>
        </w:rPr>
        <w:t xml:space="preserve"> </w:t>
      </w:r>
      <w:r>
        <w:rPr>
          <w:rFonts w:hint="eastAsia" w:ascii="仿宋" w:hAnsi="仿宋" w:eastAsia="仿宋" w:cs="仿宋"/>
          <w:sz w:val="28"/>
          <w:szCs w:val="28"/>
          <w:u w:val="single"/>
        </w:rPr>
        <w:sym w:font="Wingdings 2" w:char="0052"/>
      </w:r>
      <w:r>
        <w:rPr>
          <w:rFonts w:hint="eastAsia" w:ascii="仿宋_GB2312" w:eastAsia="仿宋_GB2312"/>
          <w:sz w:val="28"/>
          <w:szCs w:val="28"/>
          <w:u w:val="single"/>
        </w:rPr>
        <w:t>公开采购</w:t>
      </w:r>
      <w:r>
        <w:rPr>
          <w:rFonts w:hint="eastAsia" w:ascii="仿宋_GB2312" w:eastAsia="仿宋_GB2312"/>
          <w:sz w:val="28"/>
          <w:szCs w:val="28"/>
        </w:rPr>
        <w:t>的方式邀请合格供应商参加本项目采购活动。</w:t>
      </w:r>
    </w:p>
    <w:p>
      <w:pPr>
        <w:spacing w:line="600" w:lineRule="exact"/>
        <w:rPr>
          <w:rFonts w:asciiTheme="minorEastAsia" w:hAnsiTheme="minorEastAsia"/>
          <w:b/>
          <w:sz w:val="32"/>
          <w:szCs w:val="32"/>
        </w:rPr>
      </w:pPr>
      <w:r>
        <w:rPr>
          <w:rFonts w:hint="eastAsia" w:asciiTheme="minorEastAsia" w:hAnsiTheme="minorEastAsia"/>
          <w:b/>
          <w:sz w:val="32"/>
          <w:szCs w:val="32"/>
        </w:rPr>
        <w:t>1.采购项目简介</w:t>
      </w:r>
    </w:p>
    <w:p>
      <w:pPr>
        <w:spacing w:line="600" w:lineRule="exact"/>
        <w:rPr>
          <w:rFonts w:ascii="仿宋_GB2312" w:eastAsia="仿宋_GB2312"/>
          <w:sz w:val="28"/>
          <w:szCs w:val="28"/>
        </w:rPr>
      </w:pPr>
      <w:r>
        <w:rPr>
          <w:rFonts w:hint="eastAsia" w:ascii="仿宋_GB2312" w:eastAsia="仿宋_GB2312"/>
          <w:sz w:val="28"/>
          <w:szCs w:val="28"/>
        </w:rPr>
        <w:t>1.1采购项目名称：</w:t>
      </w:r>
      <w:r>
        <w:rPr>
          <w:rFonts w:hint="eastAsia" w:ascii="仿宋_GB2312" w:eastAsia="仿宋_GB2312"/>
          <w:sz w:val="28"/>
          <w:szCs w:val="28"/>
          <w:u w:val="single"/>
        </w:rPr>
        <w:t>广州市净水有限公司污水处理系统中含氯衍生物识别及对氮循环过程影响研究</w:t>
      </w:r>
    </w:p>
    <w:p>
      <w:pPr>
        <w:spacing w:line="600" w:lineRule="exact"/>
        <w:rPr>
          <w:rFonts w:ascii="仿宋_GB2312" w:eastAsia="仿宋_GB2312"/>
          <w:sz w:val="28"/>
          <w:szCs w:val="28"/>
        </w:rPr>
      </w:pPr>
      <w:r>
        <w:rPr>
          <w:rFonts w:hint="eastAsia" w:ascii="仿宋_GB2312" w:eastAsia="仿宋_GB2312"/>
          <w:sz w:val="28"/>
          <w:szCs w:val="28"/>
        </w:rPr>
        <w:t>1.2项目编号：</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XJ-20240130-1</w:t>
      </w:r>
      <w:r>
        <w:rPr>
          <w:rFonts w:hint="eastAsia" w:ascii="仿宋_GB2312" w:eastAsia="仿宋_GB2312"/>
          <w:sz w:val="28"/>
          <w:szCs w:val="28"/>
          <w:u w:val="single"/>
        </w:rPr>
        <w:t xml:space="preserve"> </w:t>
      </w:r>
    </w:p>
    <w:p>
      <w:pPr>
        <w:spacing w:line="600" w:lineRule="exact"/>
        <w:rPr>
          <w:rFonts w:ascii="仿宋_GB2312" w:eastAsia="仿宋_GB2312"/>
          <w:sz w:val="28"/>
          <w:szCs w:val="28"/>
          <w:u w:val="single"/>
        </w:rPr>
      </w:pPr>
      <w:r>
        <w:rPr>
          <w:rFonts w:hint="eastAsia" w:ascii="仿宋_GB2312" w:eastAsia="仿宋_GB2312"/>
          <w:sz w:val="28"/>
          <w:szCs w:val="28"/>
        </w:rPr>
        <w:t>1.3资金来源：</w:t>
      </w:r>
      <w:r>
        <w:rPr>
          <w:rFonts w:hint="eastAsia" w:ascii="仿宋_GB2312" w:eastAsia="仿宋_GB2312"/>
          <w:sz w:val="28"/>
          <w:szCs w:val="28"/>
          <w:u w:val="single"/>
        </w:rPr>
        <w:t xml:space="preserve"> 自有资金 </w:t>
      </w:r>
    </w:p>
    <w:p>
      <w:pPr>
        <w:spacing w:line="600" w:lineRule="exact"/>
        <w:rPr>
          <w:rFonts w:ascii="Times New Roman" w:hAnsi="Times New Roman" w:eastAsia="仿宋_GB2312"/>
          <w:bCs/>
          <w:sz w:val="28"/>
          <w:szCs w:val="28"/>
          <w:lang w:val="zh-CN"/>
        </w:rPr>
      </w:pPr>
      <w:r>
        <w:rPr>
          <w:rFonts w:hint="eastAsia" w:ascii="仿宋_GB2312" w:eastAsia="仿宋_GB2312"/>
          <w:sz w:val="28"/>
          <w:szCs w:val="28"/>
        </w:rPr>
        <w:t>1.4最高限价（元）：</w:t>
      </w:r>
      <w:r>
        <w:rPr>
          <w:rFonts w:hint="eastAsia" w:ascii="仿宋_GB2312" w:eastAsia="仿宋_GB2312"/>
          <w:sz w:val="28"/>
          <w:szCs w:val="28"/>
          <w:u w:val="single"/>
        </w:rPr>
        <w:t xml:space="preserve"> </w:t>
      </w:r>
      <w:r>
        <w:rPr>
          <w:rFonts w:ascii="Times New Roman" w:hAnsi="Times New Roman" w:eastAsia="仿宋_GB2312"/>
          <w:bCs/>
          <w:sz w:val="28"/>
          <w:szCs w:val="28"/>
          <w:u w:val="single"/>
          <w:lang w:val="zh-CN"/>
        </w:rPr>
        <w:t>288</w:t>
      </w:r>
      <w:r>
        <w:rPr>
          <w:rFonts w:hint="eastAsia" w:ascii="Times New Roman" w:hAnsi="Times New Roman" w:eastAsia="仿宋_GB2312"/>
          <w:bCs/>
          <w:sz w:val="28"/>
          <w:szCs w:val="28"/>
          <w:u w:val="single"/>
        </w:rPr>
        <w:t>,</w:t>
      </w:r>
      <w:r>
        <w:rPr>
          <w:rFonts w:ascii="Times New Roman" w:hAnsi="Times New Roman" w:eastAsia="仿宋_GB2312"/>
          <w:bCs/>
          <w:sz w:val="28"/>
          <w:szCs w:val="28"/>
          <w:u w:val="single"/>
          <w:lang w:val="zh-CN"/>
        </w:rPr>
        <w:t>000</w:t>
      </w:r>
      <w:r>
        <w:rPr>
          <w:rFonts w:hint="eastAsia" w:ascii="Times New Roman" w:hAnsi="Times New Roman" w:eastAsia="仿宋_GB2312"/>
          <w:bCs/>
          <w:sz w:val="28"/>
          <w:szCs w:val="28"/>
          <w:u w:val="single"/>
        </w:rPr>
        <w:t>.00</w:t>
      </w:r>
      <w:r>
        <w:rPr>
          <w:rFonts w:hint="eastAsia" w:ascii="仿宋_GB2312" w:eastAsia="仿宋_GB2312"/>
          <w:sz w:val="28"/>
          <w:szCs w:val="28"/>
          <w:u w:val="single"/>
        </w:rPr>
        <w:t xml:space="preserve"> </w:t>
      </w:r>
      <w:r>
        <w:rPr>
          <w:rFonts w:ascii="Times New Roman" w:hAnsi="Times New Roman" w:eastAsia="仿宋_GB2312"/>
          <w:bCs/>
          <w:sz w:val="28"/>
          <w:szCs w:val="28"/>
          <w:lang w:val="zh-CN"/>
        </w:rPr>
        <w:t>元</w:t>
      </w:r>
      <w:r>
        <w:rPr>
          <w:rFonts w:hint="eastAsia" w:ascii="Times New Roman" w:hAnsi="Times New Roman" w:eastAsia="仿宋_GB2312"/>
          <w:bCs/>
          <w:sz w:val="28"/>
          <w:szCs w:val="28"/>
          <w:lang w:val="zh-CN"/>
        </w:rPr>
        <w:t>。</w:t>
      </w:r>
    </w:p>
    <w:p>
      <w:pPr>
        <w:spacing w:line="600" w:lineRule="exact"/>
        <w:rPr>
          <w:rFonts w:ascii="仿宋_GB2312" w:eastAsia="仿宋_GB2312"/>
          <w:sz w:val="28"/>
          <w:szCs w:val="28"/>
          <w:u w:val="single"/>
        </w:rPr>
      </w:pPr>
      <w:r>
        <w:rPr>
          <w:rFonts w:hint="eastAsia" w:ascii="仿宋_GB2312" w:eastAsia="仿宋_GB2312"/>
          <w:sz w:val="28"/>
          <w:szCs w:val="28"/>
        </w:rPr>
        <w:t>1.5标段划分：</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spacing w:line="600" w:lineRule="exact"/>
        <w:rPr>
          <w:rFonts w:asciiTheme="minorEastAsia" w:hAnsiTheme="minorEastAsia"/>
          <w:b/>
          <w:sz w:val="32"/>
          <w:szCs w:val="32"/>
        </w:rPr>
      </w:pPr>
      <w:r>
        <w:rPr>
          <w:rFonts w:hint="eastAsia" w:asciiTheme="minorEastAsia" w:hAnsiTheme="minorEastAsia"/>
          <w:b/>
          <w:sz w:val="32"/>
          <w:szCs w:val="32"/>
        </w:rPr>
        <w:t>2.采购内容和范围</w:t>
      </w:r>
    </w:p>
    <w:p>
      <w:pPr>
        <w:spacing w:line="600" w:lineRule="exact"/>
        <w:rPr>
          <w:rFonts w:ascii="仿宋_GB2312" w:eastAsia="仿宋_GB2312"/>
          <w:sz w:val="28"/>
          <w:szCs w:val="28"/>
          <w:u w:val="single"/>
        </w:rPr>
      </w:pPr>
      <w:r>
        <w:rPr>
          <w:rFonts w:hint="eastAsia" w:ascii="仿宋_GB2312" w:eastAsia="仿宋_GB2312"/>
          <w:sz w:val="28"/>
          <w:szCs w:val="28"/>
        </w:rPr>
        <w:t>2.1采购内容和范围：</w:t>
      </w:r>
    </w:p>
    <w:p>
      <w:pPr>
        <w:pStyle w:val="8"/>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本项目需到净水公司指定净水厂内进行</w:t>
      </w:r>
      <w:bookmarkStart w:id="14" w:name="_Hlk155771121"/>
      <w:r>
        <w:rPr>
          <w:rFonts w:hint="eastAsia" w:ascii="仿宋_GB2312" w:hAnsi="仿宋_GB2312" w:eastAsia="仿宋_GB2312" w:cs="仿宋_GB2312"/>
          <w:sz w:val="28"/>
          <w:szCs w:val="28"/>
        </w:rPr>
        <w:t>检测</w:t>
      </w:r>
      <w:bookmarkEnd w:id="14"/>
      <w:r>
        <w:rPr>
          <w:rFonts w:hint="eastAsia" w:ascii="仿宋_GB2312" w:hAnsi="仿宋_GB2312" w:eastAsia="仿宋_GB2312" w:cs="仿宋_GB2312"/>
          <w:sz w:val="28"/>
          <w:szCs w:val="28"/>
        </w:rPr>
        <w:t>分析、研究，完成下述研究任务内容，并编制研究报告。</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b/>
          <w:bCs/>
          <w:sz w:val="28"/>
          <w:szCs w:val="28"/>
        </w:rPr>
      </w:pPr>
      <w:bookmarkStart w:id="15" w:name="_Hlk155783086"/>
      <w:r>
        <w:rPr>
          <w:rFonts w:hint="eastAsia" w:ascii="仿宋_GB2312" w:hAnsi="仿宋_GB2312" w:eastAsia="仿宋_GB2312" w:cs="仿宋_GB2312"/>
          <w:b/>
          <w:bCs/>
          <w:sz w:val="28"/>
          <w:szCs w:val="28"/>
        </w:rPr>
        <w:t>具体研究内容为：</w:t>
      </w:r>
    </w:p>
    <w:bookmarkEnd w:id="15"/>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首先，分析含氯衍生物进入生化池后产生的含氯衍生物清单并识别分布特征：</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使用化学分析检测手段（色谱等），对活性氯进入生化系统（A</w:t>
      </w:r>
      <w:r>
        <w:rPr>
          <w:rFonts w:hint="eastAsia" w:ascii="仿宋_GB2312" w:hAnsi="仿宋_GB2312" w:eastAsia="仿宋_GB2312" w:cs="仿宋_GB2312"/>
          <w:color w:val="000000"/>
          <w:sz w:val="28"/>
          <w:szCs w:val="28"/>
          <w:vertAlign w:val="superscript"/>
        </w:rPr>
        <w:t>2</w:t>
      </w:r>
      <w:r>
        <w:rPr>
          <w:rFonts w:hint="eastAsia" w:ascii="仿宋_GB2312" w:hAnsi="仿宋_GB2312" w:eastAsia="仿宋_GB2312" w:cs="仿宋_GB2312"/>
          <w:color w:val="000000"/>
          <w:sz w:val="28"/>
          <w:szCs w:val="28"/>
        </w:rPr>
        <w:t>/O工艺）后产生的氯衍生物进行分析检测，并确定氯代物在生化池内的分布、衰减特性和含氯衍生物的识别检测。</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利用化学分析检测手段分析生化池中含氯衍生物；评估含氯废水输入到生化池前和后（如洗膜前后），含氯衍生物的时空分布特征，探索含氯衍生物的衰减特征；分析生化池中含氯衍生物清单，并且列出重点衍生物清单。</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第二，研究氯污染物对污泥脱氮性能、污泥菌群的、氧化亚氮排放响应特征：</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使用生物分析检测手段（如宏基因组测序等）研究含氯衍生物进入生化池前后系统脱氮效率的变化特征，并分析含氯衍生物对系统温室气体氧化亚氮排放的影响。</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分析含氯衍生物对系统脱氮各环节（硝化、亚硝化、反硝化）的影响，并分析重点衍生物对脱氮各环节影响；</w:t>
      </w:r>
      <w:bookmarkStart w:id="16" w:name="OLE_LINK18"/>
      <w:bookmarkStart w:id="17" w:name="OLE_LINK19"/>
      <w:r>
        <w:rPr>
          <w:rFonts w:hint="eastAsia" w:ascii="仿宋_GB2312" w:hAnsi="仿宋_GB2312" w:eastAsia="仿宋_GB2312" w:cs="仿宋_GB2312"/>
          <w:sz w:val="28"/>
          <w:szCs w:val="28"/>
        </w:rPr>
        <w:t>比较生化池中氯污染物</w:t>
      </w:r>
      <w:bookmarkEnd w:id="16"/>
      <w:bookmarkEnd w:id="17"/>
      <w:r>
        <w:rPr>
          <w:rFonts w:hint="eastAsia" w:ascii="仿宋_GB2312" w:hAnsi="仿宋_GB2312" w:eastAsia="仿宋_GB2312" w:cs="仿宋_GB2312"/>
          <w:sz w:val="28"/>
          <w:szCs w:val="28"/>
        </w:rPr>
        <w:t>对生化池中微生物及其功能特性的影响，</w:t>
      </w:r>
      <w:r>
        <w:rPr>
          <w:rFonts w:hint="eastAsia" w:ascii="仿宋_GB2312" w:hAnsi="仿宋_GB2312" w:eastAsia="仿宋_GB2312" w:cs="仿宋_GB2312"/>
          <w:color w:val="000000"/>
          <w:sz w:val="28"/>
          <w:szCs w:val="28"/>
        </w:rPr>
        <w:t>探索关键生物过程对含氯衍生物的敏感性，并分析对氯敏感的氮系微生物类群；</w:t>
      </w:r>
      <w:r>
        <w:rPr>
          <w:rFonts w:hint="eastAsia" w:ascii="仿宋_GB2312" w:hAnsi="仿宋_GB2312" w:eastAsia="仿宋_GB2312" w:cs="仿宋_GB2312"/>
          <w:sz w:val="28"/>
          <w:szCs w:val="28"/>
        </w:rPr>
        <w:t>评估含氯衍生物对系统氧化亚氮排放的影响和解析潜在作用机制。</w:t>
      </w:r>
    </w:p>
    <w:p>
      <w:pPr>
        <w:pStyle w:val="8"/>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第三，活性污泥受含氯衍生物冲击后的恢复：</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使用综合分析手段，探索含氯衍生物对系统脱</w:t>
      </w:r>
      <w:bookmarkStart w:id="18" w:name="OLE_LINK21"/>
      <w:bookmarkStart w:id="19" w:name="OLE_LINK20"/>
      <w:r>
        <w:rPr>
          <w:rFonts w:hint="eastAsia" w:ascii="仿宋_GB2312" w:hAnsi="仿宋_GB2312" w:eastAsia="仿宋_GB2312" w:cs="仿宋_GB2312"/>
          <w:color w:val="000000"/>
          <w:sz w:val="28"/>
          <w:szCs w:val="28"/>
        </w:rPr>
        <w:t>氮</w:t>
      </w:r>
      <w:bookmarkEnd w:id="18"/>
      <w:bookmarkEnd w:id="19"/>
      <w:r>
        <w:rPr>
          <w:rFonts w:hint="eastAsia" w:ascii="仿宋_GB2312" w:hAnsi="仿宋_GB2312" w:eastAsia="仿宋_GB2312" w:cs="仿宋_GB2312"/>
          <w:color w:val="000000"/>
          <w:sz w:val="28"/>
          <w:szCs w:val="28"/>
        </w:rPr>
        <w:t>关键微生物影响后的恢复状态。</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含氯衍生物输入后，评估生化池关键微生物类群恢复力；</w:t>
      </w:r>
      <w:r>
        <w:rPr>
          <w:rFonts w:hint="eastAsia" w:ascii="仿宋_GB2312" w:hAnsi="仿宋_GB2312" w:eastAsia="仿宋_GB2312" w:cs="仿宋_GB2312"/>
          <w:sz w:val="28"/>
          <w:szCs w:val="28"/>
        </w:rPr>
        <w:t>优化含氯衍生物输入策略以维持系统脱氮潜力。</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检测分析内容为：</w:t>
      </w:r>
    </w:p>
    <w:p>
      <w:pPr>
        <w:pStyle w:val="8"/>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ascii="仿宋_GB2312" w:hAnsi="仿宋" w:eastAsia="仿宋_GB2312" w:cs="仿宋"/>
          <w:color w:val="000000"/>
          <w:sz w:val="28"/>
          <w:szCs w:val="28"/>
        </w:rPr>
      </w:pPr>
      <w:r>
        <w:rPr>
          <w:rFonts w:hint="eastAsia" w:ascii="仿宋_GB2312" w:hAnsi="仿宋_GB2312" w:eastAsia="仿宋_GB2312" w:cs="仿宋_GB2312"/>
          <w:sz w:val="28"/>
          <w:szCs w:val="28"/>
        </w:rPr>
        <w:t>为保证报告报告完成质量，供应商需对指定净水厂</w:t>
      </w:r>
      <w:bookmarkStart w:id="20" w:name="_Hlk155771031"/>
      <w:r>
        <w:rPr>
          <w:rFonts w:hint="eastAsia" w:ascii="仿宋_GB2312" w:hAnsi="仿宋_GB2312" w:eastAsia="仿宋_GB2312" w:cs="仿宋_GB2312"/>
          <w:color w:val="000000"/>
          <w:sz w:val="28"/>
          <w:szCs w:val="28"/>
        </w:rPr>
        <w:t>采样分析</w:t>
      </w:r>
      <w:bookmarkEnd w:id="20"/>
      <w:r>
        <w:rPr>
          <w:rFonts w:hint="eastAsia" w:ascii="仿宋_GB2312" w:hAnsi="仿宋_GB2312" w:eastAsia="仿宋_GB2312" w:cs="仿宋_GB2312"/>
          <w:color w:val="000000"/>
          <w:sz w:val="28"/>
          <w:szCs w:val="28"/>
        </w:rPr>
        <w:t>，采样的点位数量不少于下表；采样分析的结果体现于报告中，并根据“</w:t>
      </w:r>
      <w:r>
        <w:rPr>
          <w:rFonts w:hint="eastAsia" w:ascii="仿宋_GB2312" w:hAnsi="仿宋_GB2312" w:eastAsia="仿宋_GB2312" w:cs="仿宋_GB2312"/>
          <w:sz w:val="28"/>
          <w:szCs w:val="28"/>
        </w:rPr>
        <w:t>检测结果分析及报告编写</w:t>
      </w:r>
      <w:r>
        <w:rPr>
          <w:rFonts w:hint="eastAsia" w:ascii="仿宋_GB2312" w:hAnsi="仿宋_GB2312" w:eastAsia="仿宋_GB2312" w:cs="仿宋_GB2312"/>
          <w:color w:val="000000"/>
          <w:sz w:val="28"/>
          <w:szCs w:val="28"/>
        </w:rPr>
        <w:t>”需求，对净水厂运营提供参考建议。</w:t>
      </w:r>
    </w:p>
    <w:tbl>
      <w:tblPr>
        <w:tblStyle w:val="26"/>
        <w:tblW w:w="5001"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7"/>
        <w:gridCol w:w="908"/>
        <w:gridCol w:w="54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b/>
                <w:bCs/>
                <w:sz w:val="24"/>
                <w:szCs w:val="24"/>
              </w:rPr>
            </w:pPr>
            <w:r>
              <w:rPr>
                <w:rFonts w:hint="eastAsia" w:ascii="仿宋_GB2312" w:hAnsi="宋体" w:eastAsia="仿宋_GB2312"/>
                <w:b/>
                <w:bCs/>
                <w:sz w:val="24"/>
                <w:szCs w:val="24"/>
              </w:rPr>
              <w:t>分析项目</w:t>
            </w:r>
          </w:p>
        </w:tc>
        <w:tc>
          <w:tcPr>
            <w:tcW w:w="9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b/>
                <w:bCs/>
                <w:sz w:val="24"/>
                <w:szCs w:val="24"/>
              </w:rPr>
            </w:pPr>
            <w:r>
              <w:rPr>
                <w:rFonts w:hint="eastAsia" w:ascii="仿宋_GB2312" w:hAnsi="宋体" w:eastAsia="仿宋_GB2312"/>
                <w:b/>
                <w:bCs/>
                <w:sz w:val="24"/>
                <w:szCs w:val="24"/>
              </w:rPr>
              <w:t>点数</w:t>
            </w:r>
          </w:p>
        </w:tc>
        <w:tc>
          <w:tcPr>
            <w:tcW w:w="543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b/>
                <w:bCs/>
                <w:sz w:val="24"/>
                <w:szCs w:val="24"/>
              </w:rPr>
            </w:pPr>
            <w:r>
              <w:rPr>
                <w:rFonts w:hint="eastAsia" w:ascii="仿宋_GB2312" w:hAnsi="宋体" w:eastAsia="仿宋_GB2312"/>
                <w:b/>
                <w:bCs/>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2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sz w:val="24"/>
                <w:szCs w:val="24"/>
              </w:rPr>
            </w:pPr>
            <w:r>
              <w:rPr>
                <w:rFonts w:hint="eastAsia" w:ascii="仿宋_GB2312" w:hAnsi="宋体" w:eastAsia="仿宋_GB2312"/>
                <w:sz w:val="24"/>
                <w:szCs w:val="24"/>
              </w:rPr>
              <w:t>氯代物的确定及分析</w:t>
            </w:r>
          </w:p>
        </w:tc>
        <w:tc>
          <w:tcPr>
            <w:tcW w:w="9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sz w:val="24"/>
                <w:szCs w:val="24"/>
              </w:rPr>
            </w:pPr>
            <w:r>
              <w:rPr>
                <w:rFonts w:hint="eastAsia" w:ascii="仿宋_GB2312" w:hAnsi="宋体" w:eastAsia="仿宋_GB2312"/>
                <w:sz w:val="24"/>
                <w:szCs w:val="24"/>
              </w:rPr>
              <w:t>210</w:t>
            </w:r>
          </w:p>
        </w:tc>
        <w:tc>
          <w:tcPr>
            <w:tcW w:w="543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点位设置根据研究需求调整，总数不变，暂定为：</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7个空间点位（废液泵房、厌氧池、缺氧池、好氧池、缺氧II、膜池、回流渠）；</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10个时间点位（如氯污染物进入前、进入时、进入后的一段时间内连续监测）；</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平行测量3次。</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共计7*10*3=210个点位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2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Times New Roman" w:eastAsia="仿宋_GB2312"/>
                <w:sz w:val="24"/>
                <w:szCs w:val="24"/>
              </w:rPr>
            </w:pPr>
            <w:r>
              <w:rPr>
                <w:rFonts w:hint="eastAsia" w:ascii="仿宋_GB2312" w:hAnsi="Times New Roman" w:eastAsia="仿宋_GB2312"/>
                <w:sz w:val="24"/>
                <w:szCs w:val="24"/>
              </w:rPr>
              <w:t>氮元素形态（TN、NH</w:t>
            </w:r>
            <w:r>
              <w:rPr>
                <w:rFonts w:hint="eastAsia" w:ascii="仿宋_GB2312" w:hAnsi="Times New Roman" w:eastAsia="仿宋_GB2312"/>
                <w:sz w:val="24"/>
                <w:szCs w:val="24"/>
                <w:vertAlign w:val="subscript"/>
              </w:rPr>
              <w:t>4</w:t>
            </w:r>
            <w:r>
              <w:rPr>
                <w:rFonts w:hint="eastAsia" w:ascii="仿宋_GB2312" w:hAnsi="Times New Roman" w:eastAsia="仿宋_GB2312"/>
                <w:sz w:val="24"/>
                <w:szCs w:val="24"/>
              </w:rPr>
              <w:t>、NO</w:t>
            </w:r>
            <w:r>
              <w:rPr>
                <w:rFonts w:hint="eastAsia" w:ascii="仿宋_GB2312" w:hAnsi="Times New Roman" w:eastAsia="仿宋_GB2312"/>
                <w:sz w:val="24"/>
                <w:szCs w:val="24"/>
                <w:vertAlign w:val="subscript"/>
              </w:rPr>
              <w:t>3</w:t>
            </w:r>
            <w:r>
              <w:rPr>
                <w:rFonts w:hint="eastAsia" w:ascii="仿宋_GB2312" w:hAnsi="Times New Roman" w:eastAsia="仿宋_GB2312"/>
                <w:sz w:val="24"/>
                <w:szCs w:val="24"/>
              </w:rPr>
              <w:t>、NO</w:t>
            </w:r>
            <w:r>
              <w:rPr>
                <w:rFonts w:hint="eastAsia" w:ascii="仿宋_GB2312" w:hAnsi="Times New Roman" w:eastAsia="仿宋_GB2312"/>
                <w:sz w:val="24"/>
                <w:szCs w:val="24"/>
                <w:vertAlign w:val="subscript"/>
              </w:rPr>
              <w:t>2</w:t>
            </w:r>
            <w:r>
              <w:rPr>
                <w:rFonts w:hint="eastAsia" w:ascii="仿宋_GB2312" w:hAnsi="Times New Roman" w:eastAsia="仿宋_GB2312"/>
                <w:sz w:val="24"/>
                <w:szCs w:val="24"/>
              </w:rPr>
              <w:t>）分析</w:t>
            </w:r>
          </w:p>
        </w:tc>
        <w:tc>
          <w:tcPr>
            <w:tcW w:w="9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Times New Roman" w:eastAsia="仿宋_GB2312"/>
                <w:sz w:val="24"/>
                <w:szCs w:val="24"/>
              </w:rPr>
            </w:pPr>
            <w:r>
              <w:rPr>
                <w:rFonts w:hint="eastAsia" w:ascii="仿宋_GB2312" w:hAnsi="Times New Roman" w:eastAsia="仿宋_GB2312"/>
                <w:sz w:val="24"/>
                <w:szCs w:val="24"/>
              </w:rPr>
              <w:t>210</w:t>
            </w:r>
          </w:p>
        </w:tc>
        <w:tc>
          <w:tcPr>
            <w:tcW w:w="54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2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Times New Roman" w:eastAsia="仿宋_GB2312"/>
                <w:sz w:val="24"/>
                <w:szCs w:val="24"/>
              </w:rPr>
            </w:pPr>
            <w:r>
              <w:rPr>
                <w:rFonts w:hint="eastAsia" w:ascii="仿宋_GB2312" w:hAnsi="Times New Roman" w:eastAsia="仿宋_GB2312"/>
                <w:sz w:val="24"/>
                <w:szCs w:val="24"/>
              </w:rPr>
              <w:t>氧化亚氮气体测定</w:t>
            </w:r>
          </w:p>
        </w:tc>
        <w:tc>
          <w:tcPr>
            <w:tcW w:w="9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Times New Roman" w:eastAsia="仿宋_GB2312"/>
                <w:sz w:val="24"/>
                <w:szCs w:val="24"/>
              </w:rPr>
            </w:pPr>
            <w:r>
              <w:rPr>
                <w:rFonts w:hint="eastAsia" w:ascii="仿宋_GB2312" w:hAnsi="Times New Roman" w:eastAsia="仿宋_GB2312"/>
                <w:sz w:val="24"/>
                <w:szCs w:val="24"/>
              </w:rPr>
              <w:t>210</w:t>
            </w:r>
          </w:p>
        </w:tc>
        <w:tc>
          <w:tcPr>
            <w:tcW w:w="54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8" w:hRule="atLeast"/>
        </w:trPr>
        <w:tc>
          <w:tcPr>
            <w:tcW w:w="2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sz w:val="24"/>
                <w:szCs w:val="24"/>
              </w:rPr>
            </w:pPr>
            <w:r>
              <w:rPr>
                <w:rFonts w:hint="eastAsia" w:ascii="仿宋_GB2312" w:hAnsi="宋体" w:eastAsia="仿宋_GB2312"/>
                <w:sz w:val="24"/>
                <w:szCs w:val="24"/>
              </w:rPr>
              <w:t>宏基因组测序</w:t>
            </w:r>
          </w:p>
        </w:tc>
        <w:tc>
          <w:tcPr>
            <w:tcW w:w="9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sz w:val="24"/>
                <w:szCs w:val="24"/>
              </w:rPr>
            </w:pPr>
            <w:r>
              <w:rPr>
                <w:rFonts w:hint="eastAsia" w:ascii="仿宋_GB2312" w:hAnsi="宋体" w:eastAsia="仿宋_GB2312"/>
                <w:sz w:val="24"/>
                <w:szCs w:val="24"/>
              </w:rPr>
              <w:t>90</w:t>
            </w:r>
          </w:p>
        </w:tc>
        <w:tc>
          <w:tcPr>
            <w:tcW w:w="543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点位设置根据研究需求调整，总数不变，暂定为：</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3个空间点位（厌氧池、好氧池、缺氧II、膜池）；</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10个时间点位（如氯污染物进入前、进入时、进入后的一段时间内连续监测）；</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平行测量3次。</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共计3*10*3=90个点位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15" w:hRule="atLeast"/>
        </w:trPr>
        <w:tc>
          <w:tcPr>
            <w:tcW w:w="2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Times New Roman" w:eastAsia="仿宋_GB2312"/>
                <w:sz w:val="24"/>
                <w:szCs w:val="24"/>
              </w:rPr>
            </w:pPr>
            <w:r>
              <w:rPr>
                <w:rFonts w:hint="eastAsia" w:ascii="仿宋_GB2312" w:hAnsi="Times New Roman" w:eastAsia="仿宋_GB2312"/>
                <w:sz w:val="24"/>
                <w:szCs w:val="24"/>
              </w:rPr>
              <w:t>检测结果分析及报告编写</w:t>
            </w:r>
          </w:p>
        </w:tc>
        <w:tc>
          <w:tcPr>
            <w:tcW w:w="9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Times New Roman" w:eastAsia="仿宋_GB2312"/>
                <w:sz w:val="24"/>
                <w:szCs w:val="24"/>
              </w:rPr>
            </w:pPr>
            <w:r>
              <w:rPr>
                <w:rFonts w:hint="eastAsia" w:ascii="仿宋_GB2312" w:hAnsi="Times New Roman" w:eastAsia="仿宋_GB2312"/>
                <w:sz w:val="24"/>
                <w:szCs w:val="24"/>
              </w:rPr>
              <w:t>/</w:t>
            </w:r>
          </w:p>
        </w:tc>
        <w:tc>
          <w:tcPr>
            <w:tcW w:w="543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需包含：</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1、上述检测的结果数据、研究任务的内容；</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2、使用化学分析手段筛选进入生化池后对脱氮系列微生物含氯衍生物清单；</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宋体" w:eastAsia="仿宋_GB2312"/>
                <w:sz w:val="24"/>
                <w:szCs w:val="24"/>
              </w:rPr>
            </w:pPr>
            <w:r>
              <w:rPr>
                <w:rFonts w:hint="eastAsia" w:ascii="仿宋_GB2312" w:hAnsi="宋体" w:eastAsia="仿宋_GB2312"/>
                <w:sz w:val="24"/>
                <w:szCs w:val="24"/>
              </w:rPr>
              <w:t>3、使用生物分析手段探明氯污染物对污泥脱氮性能、污泥菌群的氧化亚氮排放响应特征；</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Times New Roman" w:eastAsia="仿宋_GB2312"/>
                <w:sz w:val="24"/>
                <w:szCs w:val="24"/>
              </w:rPr>
            </w:pPr>
            <w:r>
              <w:rPr>
                <w:rFonts w:hint="eastAsia" w:ascii="仿宋_GB2312" w:hAnsi="宋体" w:eastAsia="仿宋_GB2312"/>
                <w:sz w:val="24"/>
                <w:szCs w:val="24"/>
              </w:rPr>
              <w:t>4、探索活性污泥受含氯衍生物冲击后的恢复</w:t>
            </w:r>
          </w:p>
        </w:tc>
      </w:tr>
    </w:tbl>
    <w:p>
      <w:pPr>
        <w:pStyle w:val="5"/>
        <w:ind w:firstLine="0"/>
      </w:pP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2.2项目工期：□计划工期   □交货期  </w:t>
      </w:r>
      <w:r>
        <w:rPr>
          <w:rFonts w:hint="eastAsia" w:ascii="仿宋" w:hAnsi="仿宋" w:eastAsia="仿宋" w:cs="仿宋"/>
          <w:sz w:val="28"/>
          <w:szCs w:val="28"/>
        </w:rPr>
        <w:sym w:font="Wingdings 2" w:char="0052"/>
      </w:r>
      <w:r>
        <w:rPr>
          <w:rFonts w:hint="eastAsia" w:ascii="仿宋_GB2312" w:eastAsia="仿宋_GB2312"/>
          <w:sz w:val="28"/>
          <w:szCs w:val="28"/>
        </w:rPr>
        <w:t>服务期为</w:t>
      </w:r>
      <w:r>
        <w:rPr>
          <w:rFonts w:hint="eastAsia" w:ascii="仿宋" w:hAnsi="仿宋" w:eastAsia="仿宋" w:cs="仿宋"/>
          <w:sz w:val="28"/>
          <w:szCs w:val="28"/>
          <w:u w:val="single"/>
        </w:rPr>
        <w:t xml:space="preserve">自合同生效之日起1年或合同总额用完为止，以先到者为准。 </w:t>
      </w:r>
      <w:r>
        <w:rPr>
          <w:rFonts w:hint="eastAsia" w:ascii="仿宋_GB2312" w:eastAsia="仿宋_GB2312"/>
          <w:sz w:val="28"/>
          <w:szCs w:val="28"/>
        </w:rPr>
        <w:t xml:space="preserve"> </w:t>
      </w:r>
    </w:p>
    <w:p>
      <w:pPr>
        <w:spacing w:line="360" w:lineRule="auto"/>
        <w:jc w:val="left"/>
        <w:rPr>
          <w:rFonts w:ascii="仿宋" w:hAnsi="仿宋" w:eastAsia="仿宋" w:cs="仿宋"/>
          <w:sz w:val="28"/>
          <w:szCs w:val="28"/>
          <w:u w:val="single"/>
        </w:rPr>
      </w:pPr>
      <w:r>
        <w:rPr>
          <w:rFonts w:hint="eastAsia" w:ascii="仿宋_GB2312" w:eastAsia="仿宋_GB2312"/>
          <w:sz w:val="28"/>
          <w:szCs w:val="28"/>
        </w:rPr>
        <w:t xml:space="preserve">2.3地点：□建设地点  □交货地点  </w:t>
      </w:r>
      <w:r>
        <w:rPr>
          <w:rFonts w:hint="eastAsia" w:ascii="仿宋" w:hAnsi="仿宋" w:eastAsia="仿宋" w:cs="仿宋"/>
          <w:sz w:val="28"/>
          <w:szCs w:val="28"/>
        </w:rPr>
        <w:sym w:font="Wingdings 2" w:char="0052"/>
      </w:r>
      <w:r>
        <w:rPr>
          <w:rFonts w:hint="eastAsia" w:ascii="仿宋" w:hAnsi="仿宋" w:eastAsia="仿宋" w:cs="仿宋"/>
          <w:sz w:val="28"/>
          <w:szCs w:val="28"/>
        </w:rPr>
        <w:t>服务地点位于</w:t>
      </w:r>
      <w:r>
        <w:rPr>
          <w:rFonts w:hint="eastAsia" w:ascii="仿宋" w:hAnsi="仿宋" w:eastAsia="仿宋" w:cs="仿宋"/>
          <w:sz w:val="28"/>
          <w:szCs w:val="28"/>
          <w:u w:val="single"/>
        </w:rPr>
        <w:t>广州市净水有限公司</w:t>
      </w:r>
      <w:r>
        <w:rPr>
          <w:rFonts w:hint="eastAsia" w:ascii="仿宋" w:hAnsi="仿宋" w:eastAsia="仿宋" w:cs="仿宋"/>
          <w:color w:val="000000"/>
          <w:sz w:val="28"/>
          <w:szCs w:val="28"/>
          <w:u w:val="single"/>
        </w:rPr>
        <w:t>指定的净水厂</w:t>
      </w:r>
      <w:r>
        <w:rPr>
          <w:rFonts w:hint="eastAsia" w:ascii="仿宋" w:hAnsi="仿宋" w:eastAsia="仿宋" w:cs="仿宋"/>
          <w:sz w:val="28"/>
          <w:szCs w:val="28"/>
          <w:u w:val="single"/>
        </w:rPr>
        <w:t>。</w:t>
      </w:r>
    </w:p>
    <w:p>
      <w:pPr>
        <w:adjustRightInd w:val="0"/>
        <w:snapToGrid w:val="0"/>
        <w:spacing w:line="600" w:lineRule="exact"/>
        <w:jc w:val="left"/>
        <w:rPr>
          <w:rFonts w:hint="eastAsia" w:ascii="仿宋_GB2312" w:eastAsia="仿宋_GB2312"/>
          <w:sz w:val="28"/>
          <w:szCs w:val="28"/>
          <w:lang w:eastAsia="zh-CN"/>
        </w:rPr>
      </w:pPr>
      <w:r>
        <w:rPr>
          <w:rFonts w:hint="eastAsia" w:ascii="仿宋_GB2312" w:eastAsia="仿宋_GB2312"/>
          <w:sz w:val="28"/>
          <w:szCs w:val="28"/>
        </w:rPr>
        <w:t xml:space="preserve">2.4质量要求：□施工质量要求   □货物质量标准或主要技术性能指标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 w:hAnsi="仿宋" w:eastAsia="仿宋" w:cs="仿宋"/>
          <w:sz w:val="28"/>
          <w:szCs w:val="28"/>
        </w:rPr>
        <w:sym w:font="Wingdings 2" w:char="0052"/>
      </w:r>
      <w:r>
        <w:rPr>
          <w:rFonts w:hint="eastAsia" w:ascii="仿宋" w:hAnsi="仿宋" w:eastAsia="仿宋" w:cs="仿宋"/>
          <w:sz w:val="28"/>
          <w:szCs w:val="28"/>
        </w:rPr>
        <w:t>服务质量要求或服务标准如下：</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详见合同附件  </w:t>
      </w:r>
      <w:r>
        <w:rPr>
          <w:rFonts w:hint="eastAsia" w:ascii="仿宋_GB2312" w:eastAsia="仿宋_GB2312"/>
          <w:sz w:val="28"/>
          <w:szCs w:val="28"/>
          <w:u w:val="single"/>
        </w:rPr>
        <w:t xml:space="preserve"> </w:t>
      </w:r>
      <w:r>
        <w:rPr>
          <w:rFonts w:hint="eastAsia" w:ascii="仿宋_GB2312" w:eastAsia="仿宋_GB2312"/>
          <w:sz w:val="28"/>
          <w:szCs w:val="28"/>
          <w:u w:val="none"/>
          <w:lang w:eastAsia="zh-CN"/>
        </w:rPr>
        <w:t>。</w:t>
      </w:r>
    </w:p>
    <w:p>
      <w:pPr>
        <w:adjustRightInd w:val="0"/>
        <w:snapToGrid w:val="0"/>
        <w:spacing w:line="600" w:lineRule="exact"/>
        <w:ind w:left="420" w:right="-369" w:rightChars="-176" w:hanging="420" w:hangingChars="150"/>
        <w:jc w:val="left"/>
        <w:rPr>
          <w:rFonts w:hint="default" w:ascii="仿宋_GB2312" w:eastAsia="仿宋"/>
          <w:sz w:val="28"/>
          <w:szCs w:val="28"/>
          <w:lang w:val="en-US" w:eastAsia="zh-CN"/>
        </w:rPr>
      </w:pPr>
      <w:r>
        <w:rPr>
          <w:rFonts w:hint="eastAsia" w:ascii="仿宋_GB2312" w:eastAsia="仿宋_GB2312"/>
          <w:sz w:val="28"/>
          <w:szCs w:val="28"/>
        </w:rPr>
        <w:t>2.5其他：</w:t>
      </w:r>
      <w:r>
        <w:rPr>
          <w:rFonts w:hint="eastAsia" w:ascii="仿宋" w:hAnsi="仿宋" w:eastAsia="仿宋" w:cs="仿宋"/>
          <w:sz w:val="28"/>
          <w:szCs w:val="28"/>
        </w:rPr>
        <w:sym w:font="Wingdings 2" w:char="0052"/>
      </w:r>
      <w:r>
        <w:rPr>
          <w:rFonts w:hint="eastAsia" w:ascii="仿宋" w:hAnsi="仿宋" w:eastAsia="仿宋" w:cs="仿宋"/>
          <w:sz w:val="28"/>
          <w:szCs w:val="28"/>
        </w:rPr>
        <w:t>安全目标如下：</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详见合同附件</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3.供应商资格要求（须提供复印件并加盖单位公章）</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3.1参与本项目采购活动的</w:t>
      </w:r>
      <w:bookmarkStart w:id="21" w:name="_Hlk155770890"/>
      <w:r>
        <w:rPr>
          <w:rFonts w:hint="eastAsia" w:ascii="仿宋_GB2312" w:eastAsia="仿宋_GB2312"/>
          <w:sz w:val="28"/>
          <w:szCs w:val="28"/>
        </w:rPr>
        <w:t>供应商</w:t>
      </w:r>
      <w:bookmarkEnd w:id="21"/>
      <w:r>
        <w:rPr>
          <w:rFonts w:hint="eastAsia" w:ascii="仿宋_GB2312" w:eastAsia="仿宋_GB2312"/>
          <w:sz w:val="28"/>
          <w:szCs w:val="28"/>
        </w:rPr>
        <w:t>应当依法设立且满足如下要求：</w:t>
      </w:r>
    </w:p>
    <w:p>
      <w:pPr>
        <w:adjustRightInd w:val="0"/>
        <w:snapToGrid w:val="0"/>
        <w:spacing w:line="600" w:lineRule="exact"/>
        <w:jc w:val="left"/>
        <w:rPr>
          <w:rFonts w:ascii="仿宋_GB2312" w:eastAsia="仿宋_GB2312"/>
          <w:sz w:val="28"/>
          <w:szCs w:val="28"/>
        </w:rPr>
      </w:pPr>
      <w:r>
        <w:rPr>
          <w:rFonts w:hint="eastAsia" w:ascii="仿宋" w:hAnsi="仿宋" w:eastAsia="仿宋" w:cs="仿宋"/>
          <w:sz w:val="28"/>
          <w:szCs w:val="28"/>
        </w:rPr>
        <w:sym w:font="Wingdings 2" w:char="0052"/>
      </w:r>
      <w:r>
        <w:rPr>
          <w:rFonts w:hint="eastAsia" w:ascii="仿宋_GB2312" w:eastAsia="仿宋_GB2312"/>
          <w:sz w:val="28"/>
          <w:szCs w:val="28"/>
        </w:rPr>
        <w:t>（1）报价单位须是在中华人民共和国境内注册的法人或其他组织，具有独立法人资格，持有事业单位登记管理部门核发的事业单位法人证书或工商行政管理部门核发的企业法人营业执照，且在有效期内。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sym w:font="Wingdings 2" w:char="0052"/>
      </w: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）2021年1月1日至今，项目实施单位至少独立承担过一项合同金额不少于5万元的</w:t>
      </w:r>
      <w:bookmarkStart w:id="22" w:name="_Hlk157070290"/>
      <w:r>
        <w:rPr>
          <w:rFonts w:hint="eastAsia" w:ascii="仿宋_GB2312" w:hAnsi="仿宋_GB2312" w:eastAsia="仿宋_GB2312" w:cs="仿宋_GB2312"/>
          <w:sz w:val="28"/>
          <w:szCs w:val="28"/>
        </w:rPr>
        <w:t>生态环境及相关领域</w:t>
      </w:r>
      <w:bookmarkEnd w:id="22"/>
      <w:r>
        <w:rPr>
          <w:rFonts w:hint="eastAsia" w:ascii="仿宋_GB2312" w:hAnsi="仿宋_GB2312" w:eastAsia="仿宋_GB2312" w:cs="仿宋_GB2312"/>
          <w:sz w:val="28"/>
          <w:szCs w:val="28"/>
        </w:rPr>
        <w:t>的技术合同，或牵头承担过一项合同金额不少于5万元的来源于区、县级及以上政府部门发布的科技项目。业绩需提供技术合同，或科技项目的任务书，业绩时间以合同/任务书签订时间为准。（提供技术合同或区、县级以上科技项目合同的任务书，包括但不限于项目名称、金额及实施内容、合同盖章、签订日期，加盖单位公章）（生态环境及相关领域的定义可参考粤人社规〔2019</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53号《广东省生态环境工程技术人才职称评价标准条件》相关定义）</w:t>
      </w:r>
    </w:p>
    <w:p>
      <w:pPr>
        <w:adjustRightInd w:val="0"/>
        <w:snapToGrid w:val="0"/>
        <w:spacing w:line="600" w:lineRule="exact"/>
        <w:jc w:val="left"/>
      </w:pPr>
      <w:r>
        <w:rPr>
          <w:rFonts w:hint="eastAsia" w:ascii="仿宋_GB2312" w:eastAsia="仿宋_GB2312"/>
          <w:sz w:val="28"/>
          <w:szCs w:val="28"/>
        </w:rPr>
        <w:sym w:font="Wingdings 2" w:char="00A3"/>
      </w:r>
      <w:r>
        <w:rPr>
          <w:rFonts w:hint="eastAsia" w:ascii="仿宋_GB2312" w:eastAsia="仿宋_GB2312"/>
          <w:sz w:val="28"/>
          <w:szCs w:val="28"/>
        </w:rPr>
        <w:t>（3）</w:t>
      </w:r>
      <w:r>
        <w:rPr>
          <w:rFonts w:hint="eastAsia" w:ascii="仿宋_GB2312" w:hAnsi="仿宋_GB2312" w:eastAsia="仿宋_GB2312" w:cs="仿宋_GB2312"/>
          <w:sz w:val="28"/>
          <w:szCs w:val="28"/>
        </w:rPr>
        <w:t>项目负责人应当具备</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资格条件。</w:t>
      </w:r>
    </w:p>
    <w:p>
      <w:pPr>
        <w:adjustRightInd w:val="0"/>
        <w:snapToGrid w:val="0"/>
        <w:spacing w:line="600" w:lineRule="exact"/>
        <w:jc w:val="left"/>
        <w:rPr>
          <w:rFonts w:ascii="仿宋_GB2312" w:hAnsi="仿宋_GB2312" w:eastAsia="仿宋_GB2312" w:cs="仿宋_GB2312"/>
          <w:sz w:val="28"/>
          <w:szCs w:val="28"/>
        </w:rPr>
      </w:pPr>
      <w:r>
        <w:rPr>
          <w:rFonts w:hint="eastAsia" w:ascii="仿宋_GB2312" w:eastAsia="仿宋_GB2312"/>
          <w:sz w:val="28"/>
          <w:szCs w:val="28"/>
        </w:rPr>
        <w:sym w:font="Wingdings 2" w:char="00A3"/>
      </w:r>
      <w:r>
        <w:rPr>
          <w:rFonts w:hint="eastAsia" w:ascii="仿宋_GB2312" w:hAnsi="仿宋_GB2312" w:eastAsia="仿宋_GB2312" w:cs="仿宋_GB2312"/>
          <w:sz w:val="28"/>
          <w:szCs w:val="28"/>
        </w:rPr>
        <w:t>（4）其他要求：</w:t>
      </w:r>
      <w:r>
        <w:rPr>
          <w:rFonts w:hint="eastAsia" w:ascii="仿宋_GB2312" w:hAnsi="仿宋_GB2312" w:eastAsia="仿宋_GB2312" w:cs="仿宋_GB2312"/>
          <w:sz w:val="28"/>
          <w:szCs w:val="28"/>
          <w:u w:val="single"/>
        </w:rPr>
        <w:t xml:space="preserve">\ </w:t>
      </w:r>
      <w:r>
        <w:rPr>
          <w:rFonts w:hint="eastAsia"/>
        </w:rPr>
        <w:t>。</w:t>
      </w:r>
    </w:p>
    <w:p>
      <w:pPr>
        <w:adjustRightInd w:val="0"/>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3.2供应商在响应文件提交截止日期止不得存在下列情形之一（须出具不得存在情形承诺函）：</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（1）与本项目其他供应商的单位负责人为同一人。</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（2）与本项目其他供应商存在控股或管理关系。</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（3）被本项目所在地省级以上行业主管部门依法暂停、取消投标或禁止参加采购活动且处于有效期内的。</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（4）处于被责令停产停业、暂扣或者吊销执照、暂扣或者吊销许可证、吊销资质证书状态。</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（5）进入清算程序，或被宣告破产，或其他丧失履约能力情形的。</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（6）近三年内因发生质量或安全生产事故等受到行政处罚且在处罚期内的。</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（7）被最高人民法院在“信用中国”网站（www.creditchina.gov.cn）或各级信用信息共享平台中列入失信被执行人名单。</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（8）被“全国企业信用信息公示系统”（网址：http://www.gsxt.gov.cn/）</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列入经营异常名录和严重违法企业名单。</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（9）被“信用广州”网站纳入失信被执行人名单（失信黑名单）。</w:t>
      </w:r>
    </w:p>
    <w:p>
      <w:pPr>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（10）其他违法违纪行为，经审查认为不宜被邀请参加采购活动的。</w:t>
      </w:r>
    </w:p>
    <w:p>
      <w:pPr>
        <w:adjustRightInd w:val="0"/>
        <w:snapToGrid w:val="0"/>
        <w:spacing w:line="600" w:lineRule="exact"/>
        <w:ind w:firstLine="420" w:firstLineChars="1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（11）其他禁止情形：</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adjustRightInd w:val="0"/>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3.3本次项目</w:t>
      </w:r>
      <w:r>
        <w:rPr>
          <w:rFonts w:hint="eastAsia" w:ascii="仿宋_GB2312" w:hAnsi="仿宋_GB2312" w:eastAsia="仿宋_GB2312" w:cs="仿宋_GB2312"/>
          <w:sz w:val="28"/>
          <w:szCs w:val="28"/>
          <w:u w:val="single"/>
        </w:rPr>
        <w:t>不接受</w:t>
      </w:r>
      <w:r>
        <w:rPr>
          <w:rFonts w:hint="eastAsia" w:ascii="仿宋_GB2312" w:hAnsi="仿宋_GB2312" w:eastAsia="仿宋_GB2312" w:cs="仿宋_GB2312"/>
          <w:sz w:val="28"/>
          <w:szCs w:val="28"/>
        </w:rPr>
        <w:t>联合体参加采购活动</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4.采购文件的获取</w:t>
      </w:r>
    </w:p>
    <w:p>
      <w:pPr>
        <w:spacing w:line="600" w:lineRule="exact"/>
        <w:jc w:val="left"/>
        <w:rPr>
          <w:rFonts w:ascii="仿宋_GB2312" w:eastAsia="仿宋_GB2312"/>
          <w:sz w:val="28"/>
          <w:szCs w:val="28"/>
        </w:rPr>
      </w:pPr>
      <w:r>
        <w:rPr>
          <w:rFonts w:hint="eastAsia" w:ascii="仿宋_GB2312" w:eastAsia="仿宋_GB2312"/>
          <w:sz w:val="28"/>
          <w:szCs w:val="28"/>
        </w:rPr>
        <w:t>4.1获取时间</w:t>
      </w:r>
    </w:p>
    <w:p>
      <w:pPr>
        <w:spacing w:line="600" w:lineRule="exact"/>
        <w:ind w:firstLine="555"/>
        <w:jc w:val="left"/>
        <w:rPr>
          <w:rFonts w:ascii="仿宋_GB2312" w:eastAsia="仿宋_GB2312"/>
          <w:sz w:val="28"/>
          <w:szCs w:val="28"/>
        </w:rPr>
      </w:pPr>
      <w:r>
        <w:rPr>
          <w:rFonts w:hint="eastAsia" w:ascii="仿宋_GB2312" w:eastAsia="仿宋_GB2312"/>
          <w:sz w:val="28"/>
          <w:szCs w:val="28"/>
        </w:rPr>
        <w:t>从</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2024</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1</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31</w:t>
      </w:r>
      <w:r>
        <w:rPr>
          <w:rFonts w:hint="eastAsia" w:ascii="仿宋_GB2312" w:eastAsia="仿宋_GB2312"/>
          <w:sz w:val="28"/>
          <w:szCs w:val="28"/>
          <w:u w:val="single"/>
        </w:rPr>
        <w:t xml:space="preserve"> </w:t>
      </w:r>
      <w:r>
        <w:rPr>
          <w:rFonts w:hint="eastAsia" w:ascii="仿宋_GB2312" w:eastAsia="仿宋_GB2312"/>
          <w:sz w:val="28"/>
          <w:szCs w:val="28"/>
        </w:rPr>
        <w:t>日至</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2024</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4</w:t>
      </w:r>
      <w:r>
        <w:rPr>
          <w:rFonts w:hint="eastAsia" w:ascii="仿宋_GB2312" w:eastAsia="仿宋_GB2312"/>
          <w:sz w:val="28"/>
          <w:szCs w:val="28"/>
          <w:u w:val="single"/>
        </w:rPr>
        <w:t xml:space="preserve"> </w:t>
      </w:r>
      <w:r>
        <w:rPr>
          <w:rFonts w:hint="eastAsia" w:ascii="仿宋_GB2312" w:eastAsia="仿宋_GB2312"/>
          <w:sz w:val="28"/>
          <w:szCs w:val="28"/>
        </w:rPr>
        <w:t>日（北京时间）</w:t>
      </w:r>
    </w:p>
    <w:p>
      <w:pPr>
        <w:spacing w:line="600" w:lineRule="exact"/>
        <w:jc w:val="left"/>
        <w:rPr>
          <w:rFonts w:ascii="仿宋_GB2312" w:eastAsia="仿宋_GB2312"/>
          <w:sz w:val="28"/>
          <w:szCs w:val="28"/>
        </w:rPr>
      </w:pPr>
      <w:r>
        <w:rPr>
          <w:rFonts w:hint="eastAsia" w:ascii="仿宋_GB2312" w:eastAsia="仿宋_GB2312"/>
          <w:sz w:val="28"/>
          <w:szCs w:val="28"/>
        </w:rPr>
        <w:t>4.2获取方式</w:t>
      </w:r>
    </w:p>
    <w:p>
      <w:pPr>
        <w:spacing w:line="600" w:lineRule="exact"/>
        <w:ind w:firstLine="560" w:firstLineChars="200"/>
        <w:jc w:val="left"/>
        <w:rPr>
          <w:rFonts w:ascii="仿宋_GB2312" w:eastAsia="仿宋_GB2312"/>
          <w:sz w:val="28"/>
          <w:szCs w:val="28"/>
        </w:rPr>
      </w:pPr>
      <w:r>
        <w:rPr>
          <w:rFonts w:hint="eastAsia" w:ascii="仿宋_GB2312" w:eastAsia="仿宋_GB2312"/>
          <w:sz w:val="28"/>
          <w:szCs w:val="28"/>
        </w:rPr>
        <w:t>在</w:t>
      </w:r>
      <w:r>
        <w:rPr>
          <w:rFonts w:hint="eastAsia" w:ascii="仿宋_GB2312" w:eastAsia="仿宋_GB2312"/>
          <w:sz w:val="28"/>
          <w:szCs w:val="28"/>
          <w:u w:val="single"/>
        </w:rPr>
        <w:t>广州市净水有限公司门户网站</w:t>
      </w:r>
      <w:r>
        <w:rPr>
          <w:rFonts w:hint="eastAsia" w:ascii="仿宋_GB2312" w:eastAsia="仿宋_GB2312"/>
          <w:sz w:val="28"/>
          <w:szCs w:val="28"/>
        </w:rPr>
        <w:t>下载采购文件，无需报名。</w:t>
      </w:r>
    </w:p>
    <w:p>
      <w:pPr>
        <w:numPr>
          <w:ilvl w:val="0"/>
          <w:numId w:val="2"/>
        </w:num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踏勘现场</w:t>
      </w:r>
    </w:p>
    <w:p>
      <w:pPr>
        <w:spacing w:line="600" w:lineRule="exact"/>
        <w:ind w:firstLine="560" w:firstLineChars="200"/>
        <w:rPr>
          <w:rFonts w:ascii="仿宋_GB2312" w:eastAsia="仿宋_GB2312"/>
          <w:sz w:val="28"/>
          <w:szCs w:val="28"/>
        </w:rPr>
      </w:pPr>
      <w:bookmarkStart w:id="23" w:name="_Hlk155865049"/>
      <w:r>
        <w:rPr>
          <w:rFonts w:ascii="仿宋" w:hAnsi="仿宋" w:eastAsia="仿宋" w:cs="仿宋"/>
          <w:sz w:val="28"/>
          <w:szCs w:val="28"/>
        </w:rPr>
        <w:sym w:font="Wingdings 2" w:char="0052"/>
      </w:r>
      <w:bookmarkEnd w:id="23"/>
      <w:r>
        <w:rPr>
          <w:rFonts w:hint="eastAsia" w:ascii="仿宋_GB2312" w:eastAsia="仿宋_GB2312"/>
          <w:sz w:val="28"/>
          <w:szCs w:val="28"/>
        </w:rPr>
        <w:t>不组织</w:t>
      </w:r>
    </w:p>
    <w:p>
      <w:pPr>
        <w:spacing w:line="600" w:lineRule="exact"/>
        <w:ind w:firstLine="560" w:firstLineChars="200"/>
        <w:rPr>
          <w:rFonts w:ascii="仿宋_GB2312" w:hAnsi="仿宋" w:eastAsia="仿宋_GB2312" w:cs="仿宋_GB2312"/>
          <w:color w:val="000000" w:themeColor="text1"/>
          <w:sz w:val="28"/>
          <w:szCs w:val="28"/>
          <w:lang w:val="zh-CN"/>
          <w14:textFill>
            <w14:solidFill>
              <w14:schemeClr w14:val="tx1"/>
            </w14:solidFill>
          </w14:textFill>
        </w:rPr>
      </w:pPr>
      <w:r>
        <w:rPr>
          <w:rFonts w:hint="eastAsia" w:ascii="仿宋_GB2312" w:eastAsia="仿宋_GB2312"/>
          <w:sz w:val="28"/>
          <w:szCs w:val="28"/>
        </w:rPr>
        <w:sym w:font="Wingdings 2" w:char="00A3"/>
      </w:r>
      <w:r>
        <w:rPr>
          <w:rFonts w:hint="eastAsia" w:ascii="仿宋_GB2312" w:eastAsia="仿宋_GB2312"/>
          <w:sz w:val="28"/>
          <w:szCs w:val="28"/>
        </w:rPr>
        <w:t>组织：</w:t>
      </w:r>
      <w:r>
        <w:rPr>
          <w:rFonts w:hint="eastAsia" w:ascii="仿宋_GB2312" w:hAnsi="仿宋" w:eastAsia="仿宋_GB2312" w:cs="仿宋_GB2312"/>
          <w:color w:val="000000" w:themeColor="text1"/>
          <w:sz w:val="28"/>
          <w:szCs w:val="28"/>
          <w14:textFill>
            <w14:solidFill>
              <w14:schemeClr w14:val="tx1"/>
            </w14:solidFill>
          </w14:textFill>
        </w:rPr>
        <w:t>供应商可</w:t>
      </w:r>
      <w:r>
        <w:rPr>
          <w:rFonts w:hint="eastAsia" w:ascii="仿宋_GB2312" w:hAnsi="仿宋" w:eastAsia="仿宋_GB2312" w:cs="仿宋_GB2312"/>
          <w:color w:val="000000" w:themeColor="text1"/>
          <w:sz w:val="28"/>
          <w:szCs w:val="28"/>
          <w:lang w:val="zh-CN"/>
          <w14:textFill>
            <w14:solidFill>
              <w14:schemeClr w14:val="tx1"/>
            </w14:solidFill>
          </w14:textFill>
        </w:rPr>
        <w:t>自行</w:t>
      </w:r>
      <w:r>
        <w:rPr>
          <w:rFonts w:hint="eastAsia" w:ascii="仿宋_GB2312" w:hAnsi="仿宋" w:eastAsia="仿宋_GB2312" w:cs="仿宋_GB2312"/>
          <w:color w:val="000000" w:themeColor="text1"/>
          <w:sz w:val="28"/>
          <w:szCs w:val="28"/>
          <w14:textFill>
            <w14:solidFill>
              <w14:schemeClr w14:val="tx1"/>
            </w14:solidFill>
          </w14:textFill>
        </w:rPr>
        <w:t>选择是否前往现场踏勘</w:t>
      </w:r>
      <w:r>
        <w:rPr>
          <w:rFonts w:hint="eastAsia" w:ascii="仿宋_GB2312" w:hAnsi="仿宋" w:eastAsia="仿宋_GB2312" w:cs="仿宋_GB2312"/>
          <w:color w:val="000000" w:themeColor="text1"/>
          <w:sz w:val="28"/>
          <w:szCs w:val="28"/>
          <w:lang w:val="zh-CN"/>
          <w14:textFill>
            <w14:solidFill>
              <w14:schemeClr w14:val="tx1"/>
            </w14:solidFill>
          </w14:textFill>
        </w:rPr>
        <w:t>，</w:t>
      </w:r>
      <w:r>
        <w:rPr>
          <w:rFonts w:hint="eastAsia" w:ascii="仿宋_GB2312" w:hAnsi="仿宋" w:eastAsia="仿宋_GB2312" w:cs="仿宋_GB2312"/>
          <w:color w:val="000000" w:themeColor="text1"/>
          <w:sz w:val="28"/>
          <w:szCs w:val="28"/>
          <w14:textFill>
            <w14:solidFill>
              <w14:schemeClr w14:val="tx1"/>
            </w14:solidFill>
          </w14:textFill>
        </w:rPr>
        <w:t>若前往现场踏勘须在规定时间内到达集中地点，逾期不再接待</w:t>
      </w:r>
      <w:r>
        <w:rPr>
          <w:rFonts w:hint="eastAsia" w:ascii="仿宋_GB2312" w:hAnsi="仿宋" w:eastAsia="仿宋_GB2312" w:cs="仿宋_GB2312"/>
          <w:color w:val="000000" w:themeColor="text1"/>
          <w:sz w:val="28"/>
          <w:szCs w:val="28"/>
          <w:lang w:val="zh-CN"/>
          <w14:textFill>
            <w14:solidFill>
              <w14:schemeClr w14:val="tx1"/>
            </w14:solidFill>
          </w14:textFill>
        </w:rPr>
        <w:t>。</w:t>
      </w:r>
    </w:p>
    <w:p>
      <w:pPr>
        <w:numPr>
          <w:ilvl w:val="0"/>
          <w:numId w:val="2"/>
        </w:num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响应文件的递交</w:t>
      </w:r>
    </w:p>
    <w:p>
      <w:pPr>
        <w:spacing w:line="600" w:lineRule="exact"/>
        <w:jc w:val="left"/>
        <w:rPr>
          <w:rFonts w:ascii="仿宋_GB2312" w:eastAsia="仿宋_GB2312"/>
          <w:sz w:val="28"/>
          <w:szCs w:val="28"/>
        </w:rPr>
      </w:pPr>
      <w:r>
        <w:rPr>
          <w:rFonts w:hint="eastAsia" w:ascii="仿宋_GB2312" w:eastAsia="仿宋_GB2312"/>
          <w:sz w:val="28"/>
          <w:szCs w:val="28"/>
        </w:rPr>
        <w:t>6.1递交响应文件集合时间：</w:t>
      </w:r>
      <w:r>
        <w:rPr>
          <w:rFonts w:hint="eastAsia" w:ascii="仿宋_GB2312" w:eastAsia="仿宋_GB2312"/>
          <w:sz w:val="28"/>
          <w:szCs w:val="28"/>
          <w:u w:val="single"/>
        </w:rPr>
        <w:t>202</w:t>
      </w:r>
      <w:r>
        <w:rPr>
          <w:rFonts w:ascii="仿宋_GB2312" w:eastAsia="仿宋_GB2312"/>
          <w:sz w:val="28"/>
          <w:szCs w:val="28"/>
          <w:u w:val="single"/>
        </w:rPr>
        <w:t>4</w:t>
      </w:r>
      <w:r>
        <w:rPr>
          <w:rFonts w:hint="eastAsia" w:ascii="仿宋_GB2312" w:eastAsia="仿宋_GB2312"/>
          <w:sz w:val="28"/>
          <w:szCs w:val="28"/>
        </w:rPr>
        <w:t>年</w:t>
      </w:r>
      <w:r>
        <w:rPr>
          <w:rFonts w:hint="eastAsia" w:ascii="仿宋_GB2312" w:eastAsia="仿宋_GB2312"/>
          <w:sz w:val="28"/>
          <w:szCs w:val="28"/>
          <w:u w:val="single"/>
          <w:lang w:val="en-US" w:eastAsia="zh-CN"/>
        </w:rPr>
        <w:t>2</w:t>
      </w:r>
      <w:r>
        <w:rPr>
          <w:rFonts w:hint="eastAsia" w:ascii="仿宋_GB2312" w:eastAsia="仿宋_GB2312"/>
          <w:sz w:val="28"/>
          <w:szCs w:val="28"/>
        </w:rPr>
        <w:t>月</w:t>
      </w:r>
      <w:r>
        <w:rPr>
          <w:rFonts w:hint="eastAsia" w:ascii="仿宋_GB2312" w:eastAsia="仿宋_GB2312"/>
          <w:sz w:val="28"/>
          <w:szCs w:val="28"/>
          <w:u w:val="single"/>
          <w:lang w:val="en-US" w:eastAsia="zh-CN"/>
        </w:rPr>
        <w:t>5</w:t>
      </w:r>
      <w:r>
        <w:rPr>
          <w:rFonts w:hint="eastAsia" w:ascii="仿宋_GB2312" w:eastAsia="仿宋_GB2312"/>
          <w:sz w:val="28"/>
          <w:szCs w:val="28"/>
        </w:rPr>
        <w:t>日</w:t>
      </w:r>
      <w:r>
        <w:rPr>
          <w:rFonts w:hint="eastAsia" w:ascii="仿宋_GB2312" w:eastAsia="仿宋_GB2312"/>
          <w:sz w:val="28"/>
          <w:szCs w:val="28"/>
          <w:u w:val="single"/>
        </w:rPr>
        <w:t>9</w:t>
      </w:r>
      <w:r>
        <w:rPr>
          <w:rFonts w:hint="eastAsia" w:ascii="仿宋_GB2312" w:eastAsia="仿宋_GB2312"/>
          <w:sz w:val="28"/>
          <w:szCs w:val="28"/>
        </w:rPr>
        <w:t>时</w:t>
      </w:r>
      <w:r>
        <w:rPr>
          <w:rFonts w:hint="eastAsia" w:ascii="仿宋_GB2312" w:eastAsia="仿宋_GB2312"/>
          <w:sz w:val="28"/>
          <w:szCs w:val="28"/>
          <w:u w:val="single"/>
        </w:rPr>
        <w:t>30</w:t>
      </w:r>
      <w:r>
        <w:rPr>
          <w:rFonts w:hint="eastAsia" w:ascii="仿宋_GB2312" w:eastAsia="仿宋_GB2312"/>
          <w:sz w:val="28"/>
          <w:szCs w:val="28"/>
        </w:rPr>
        <w:t>分至</w:t>
      </w:r>
      <w:r>
        <w:rPr>
          <w:rFonts w:hint="eastAsia" w:ascii="仿宋_GB2312" w:eastAsia="仿宋_GB2312"/>
          <w:sz w:val="28"/>
          <w:szCs w:val="28"/>
          <w:u w:val="single"/>
        </w:rPr>
        <w:t>202</w:t>
      </w:r>
      <w:r>
        <w:rPr>
          <w:rFonts w:ascii="仿宋_GB2312" w:eastAsia="仿宋_GB2312"/>
          <w:sz w:val="28"/>
          <w:szCs w:val="28"/>
          <w:u w:val="single"/>
        </w:rPr>
        <w:t>4</w:t>
      </w:r>
      <w:r>
        <w:rPr>
          <w:rFonts w:hint="eastAsia" w:ascii="仿宋_GB2312" w:eastAsia="仿宋_GB2312"/>
          <w:sz w:val="28"/>
          <w:szCs w:val="28"/>
        </w:rPr>
        <w:t>年</w:t>
      </w:r>
      <w:r>
        <w:rPr>
          <w:rFonts w:hint="eastAsia" w:ascii="仿宋_GB2312" w:eastAsia="仿宋_GB2312"/>
          <w:sz w:val="28"/>
          <w:szCs w:val="28"/>
          <w:u w:val="single"/>
          <w:lang w:val="en-US" w:eastAsia="zh-CN"/>
        </w:rPr>
        <w:t>2</w:t>
      </w:r>
      <w:r>
        <w:rPr>
          <w:rFonts w:hint="eastAsia" w:ascii="仿宋_GB2312" w:eastAsia="仿宋_GB2312"/>
          <w:sz w:val="28"/>
          <w:szCs w:val="28"/>
        </w:rPr>
        <w:t>月</w:t>
      </w:r>
      <w:r>
        <w:rPr>
          <w:rFonts w:hint="eastAsia" w:ascii="仿宋_GB2312" w:eastAsia="仿宋_GB2312"/>
          <w:sz w:val="28"/>
          <w:szCs w:val="28"/>
          <w:u w:val="single"/>
          <w:lang w:val="en-US" w:eastAsia="zh-CN"/>
        </w:rPr>
        <w:t>5</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10</w:t>
      </w:r>
      <w:r>
        <w:rPr>
          <w:rFonts w:hint="eastAsia" w:ascii="仿宋_GB2312" w:eastAsia="仿宋_GB2312"/>
          <w:sz w:val="28"/>
          <w:szCs w:val="28"/>
        </w:rPr>
        <w:t>时</w:t>
      </w:r>
      <w:r>
        <w:rPr>
          <w:rFonts w:hint="eastAsia" w:ascii="仿宋_GB2312" w:eastAsia="仿宋_GB2312"/>
          <w:sz w:val="28"/>
          <w:szCs w:val="28"/>
          <w:u w:val="single"/>
        </w:rPr>
        <w:t>00</w:t>
      </w:r>
      <w:r>
        <w:rPr>
          <w:rFonts w:hint="eastAsia" w:ascii="仿宋_GB2312" w:eastAsia="仿宋_GB2312"/>
          <w:sz w:val="28"/>
          <w:szCs w:val="28"/>
        </w:rPr>
        <w:t>分（北京时间）。</w:t>
      </w:r>
    </w:p>
    <w:p>
      <w:pPr>
        <w:spacing w:line="600" w:lineRule="exact"/>
        <w:jc w:val="left"/>
        <w:rPr>
          <w:rFonts w:ascii="仿宋_GB2312" w:eastAsia="仿宋_GB2312"/>
          <w:sz w:val="28"/>
          <w:szCs w:val="28"/>
        </w:rPr>
      </w:pPr>
      <w:r>
        <w:rPr>
          <w:rFonts w:hint="eastAsia" w:ascii="仿宋_GB2312" w:eastAsia="仿宋_GB2312"/>
          <w:sz w:val="28"/>
          <w:szCs w:val="28"/>
        </w:rPr>
        <w:t>6.2递交响应文件截止时间</w:t>
      </w:r>
      <w:r>
        <w:rPr>
          <w:rFonts w:hint="eastAsia" w:ascii="仿宋_GB2312" w:eastAsia="仿宋_GB2312"/>
          <w:sz w:val="28"/>
          <w:szCs w:val="28"/>
          <w:lang w:eastAsia="zh-CN"/>
        </w:rPr>
        <w:t>：</w:t>
      </w:r>
      <w:r>
        <w:rPr>
          <w:rFonts w:hint="eastAsia" w:ascii="仿宋_GB2312" w:eastAsia="仿宋_GB2312"/>
          <w:sz w:val="28"/>
          <w:szCs w:val="28"/>
          <w:u w:val="single"/>
        </w:rPr>
        <w:t>202</w:t>
      </w:r>
      <w:r>
        <w:rPr>
          <w:rFonts w:ascii="仿宋_GB2312" w:eastAsia="仿宋_GB2312"/>
          <w:sz w:val="28"/>
          <w:szCs w:val="28"/>
          <w:u w:val="single"/>
        </w:rPr>
        <w:t>4</w:t>
      </w:r>
      <w:r>
        <w:rPr>
          <w:rFonts w:hint="eastAsia" w:ascii="仿宋_GB2312" w:eastAsia="仿宋_GB2312"/>
          <w:sz w:val="28"/>
          <w:szCs w:val="28"/>
        </w:rPr>
        <w:t>年</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lang w:val="en-US" w:eastAsia="zh-CN"/>
        </w:rPr>
        <w:t xml:space="preserve">2 </w:t>
      </w:r>
      <w:r>
        <w:rPr>
          <w:rFonts w:hint="eastAsia" w:ascii="仿宋_GB2312" w:eastAsia="仿宋_GB2312"/>
          <w:sz w:val="28"/>
          <w:szCs w:val="28"/>
        </w:rPr>
        <w:t>月</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lang w:val="en-US" w:eastAsia="zh-CN"/>
        </w:rPr>
        <w:t>5</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10</w:t>
      </w:r>
      <w:r>
        <w:rPr>
          <w:rFonts w:hint="eastAsia" w:ascii="仿宋_GB2312" w:eastAsia="仿宋_GB2312"/>
          <w:sz w:val="28"/>
          <w:szCs w:val="28"/>
        </w:rPr>
        <w:t>时</w:t>
      </w:r>
      <w:r>
        <w:rPr>
          <w:rFonts w:hint="eastAsia" w:ascii="仿宋_GB2312" w:eastAsia="仿宋_GB2312"/>
          <w:sz w:val="28"/>
          <w:szCs w:val="28"/>
          <w:u w:val="single"/>
        </w:rPr>
        <w:t>00</w:t>
      </w:r>
      <w:r>
        <w:rPr>
          <w:rFonts w:hint="eastAsia" w:ascii="仿宋_GB2312" w:eastAsia="仿宋_GB2312"/>
          <w:sz w:val="28"/>
          <w:szCs w:val="28"/>
        </w:rPr>
        <w:t>分前（北京时间）。</w:t>
      </w:r>
    </w:p>
    <w:p>
      <w:pPr>
        <w:spacing w:line="600" w:lineRule="exact"/>
        <w:jc w:val="left"/>
        <w:rPr>
          <w:rFonts w:ascii="仿宋_GB2312" w:eastAsia="仿宋_GB2312"/>
          <w:sz w:val="28"/>
          <w:szCs w:val="28"/>
        </w:rPr>
      </w:pPr>
      <w:r>
        <w:rPr>
          <w:rFonts w:hint="eastAsia" w:ascii="仿宋_GB2312" w:eastAsia="仿宋_GB2312"/>
          <w:sz w:val="28"/>
          <w:szCs w:val="28"/>
        </w:rPr>
        <w:t>6.3递交地址：广州市天河区临江大道501号</w:t>
      </w:r>
      <w:r>
        <w:rPr>
          <w:rFonts w:hint="eastAsia" w:ascii="仿宋_GB2312" w:eastAsia="仿宋_GB2312"/>
          <w:sz w:val="28"/>
          <w:szCs w:val="28"/>
          <w:u w:val="single"/>
        </w:rPr>
        <w:t>广州市净水有限公司6楼招标部</w:t>
      </w:r>
      <w:r>
        <w:rPr>
          <w:rFonts w:hint="eastAsia" w:ascii="仿宋_GB2312" w:eastAsia="仿宋_GB2312"/>
          <w:sz w:val="28"/>
          <w:szCs w:val="28"/>
        </w:rPr>
        <w:t>。</w:t>
      </w:r>
    </w:p>
    <w:p>
      <w:pPr>
        <w:pStyle w:val="5"/>
        <w:adjustRightInd/>
        <w:snapToGrid/>
        <w:spacing w:after="0" w:line="600" w:lineRule="exac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注：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5"/>
        <w:adjustRightInd/>
        <w:snapToGrid/>
        <w:spacing w:after="0" w:line="600" w:lineRule="exac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响应文件递交预约信息填写：</w:t>
      </w:r>
    </w:p>
    <w:p>
      <w:pPr>
        <w:pStyle w:val="5"/>
        <w:adjustRightInd/>
        <w:snapToGrid/>
        <w:spacing w:after="0" w:line="600" w:lineRule="exac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（1）通过“广州净水公司”微信公众号或来访时扫码进行访客预约登记。</w:t>
      </w:r>
    </w:p>
    <w:p>
      <w:pPr>
        <w:pStyle w:val="5"/>
        <w:adjustRightInd/>
        <w:snapToGrid/>
        <w:spacing w:after="0" w:line="600" w:lineRule="exac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（2）“组织”选择“公司本部”，“部门”选择“招投标合同管理部”。</w:t>
      </w:r>
    </w:p>
    <w:p>
      <w:pPr>
        <w:pStyle w:val="5"/>
        <w:adjustRightInd/>
        <w:snapToGrid/>
        <w:spacing w:after="0" w:line="600" w:lineRule="exac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（3）“被访人员”选择“招标部”，“手机号”：“62315524”。</w:t>
      </w:r>
    </w:p>
    <w:p>
      <w:pPr>
        <w:pStyle w:val="5"/>
        <w:adjustRightInd/>
        <w:snapToGrid/>
        <w:spacing w:after="0" w:line="600" w:lineRule="exac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（4）“详细描述”：找XX，递交XX项目响应文件。</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7.其他</w:t>
      </w:r>
    </w:p>
    <w:p>
      <w:pPr>
        <w:spacing w:line="600" w:lineRule="exact"/>
        <w:jc w:val="left"/>
        <w:rPr>
          <w:rFonts w:ascii="仿宋_GB2312" w:eastAsia="仿宋_GB2312"/>
          <w:sz w:val="28"/>
          <w:szCs w:val="28"/>
        </w:rPr>
      </w:pPr>
      <w:r>
        <w:rPr>
          <w:rFonts w:hint="eastAsia" w:ascii="仿宋_GB2312" w:eastAsia="仿宋_GB2312"/>
          <w:sz w:val="28"/>
          <w:szCs w:val="28"/>
        </w:rPr>
        <w:t>7.1发布公告的其他媒介</w:t>
      </w:r>
    </w:p>
    <w:p>
      <w:pPr>
        <w:spacing w:line="600" w:lineRule="exact"/>
        <w:ind w:firstLine="555"/>
        <w:rPr>
          <w:rFonts w:ascii="仿宋_GB2312" w:hAnsi="Calibri" w:eastAsia="仿宋_GB2312" w:cs="Times New Roman"/>
          <w:sz w:val="28"/>
          <w:szCs w:val="28"/>
        </w:rPr>
      </w:pPr>
      <w:r>
        <w:rPr>
          <w:rFonts w:hint="eastAsia" w:ascii="仿宋_GB2312" w:eastAsia="仿宋_GB2312"/>
          <w:sz w:val="28"/>
          <w:szCs w:val="28"/>
        </w:rPr>
        <w:t>本项目采购公告（采购邀请书）、公告补充及修改同步在广州净水公司门户网站及阳光平台上发布。</w:t>
      </w:r>
      <w:r>
        <w:rPr>
          <w:rFonts w:hint="eastAsia" w:ascii="仿宋_GB2312" w:hAnsi="Calibri" w:eastAsia="仿宋_GB2312" w:cs="Times New Roman"/>
          <w:sz w:val="28"/>
          <w:szCs w:val="28"/>
        </w:rPr>
        <w:t>本公告在各媒体发布的文本如有不同之处，以广州净水公司门户网站为准。</w:t>
      </w:r>
    </w:p>
    <w:p>
      <w:pPr>
        <w:spacing w:line="600" w:lineRule="exact"/>
        <w:jc w:val="left"/>
        <w:rPr>
          <w:rFonts w:ascii="仿宋_GB2312" w:eastAsia="仿宋_GB2312"/>
          <w:sz w:val="28"/>
          <w:szCs w:val="28"/>
        </w:rPr>
      </w:pPr>
      <w:r>
        <w:rPr>
          <w:rFonts w:hint="eastAsia" w:ascii="仿宋_GB2312" w:eastAsia="仿宋_GB2312"/>
          <w:sz w:val="28"/>
          <w:szCs w:val="28"/>
        </w:rPr>
        <w:t>7.2响应文件递交注意事项</w:t>
      </w:r>
    </w:p>
    <w:p>
      <w:pPr>
        <w:spacing w:line="600" w:lineRule="exact"/>
        <w:ind w:firstLine="560" w:firstLineChars="200"/>
        <w:jc w:val="left"/>
        <w:rPr>
          <w:rFonts w:ascii="仿宋_GB2312" w:eastAsia="仿宋_GB2312"/>
          <w:sz w:val="28"/>
          <w:szCs w:val="28"/>
        </w:rPr>
      </w:pPr>
      <w:r>
        <w:rPr>
          <w:rFonts w:hint="eastAsia" w:ascii="仿宋_GB2312" w:eastAsia="仿宋_GB2312"/>
          <w:sz w:val="28"/>
          <w:szCs w:val="28"/>
        </w:rPr>
        <w:t>（1）逾期送达的、未送达指定地点的响应文件，采购人将予以拒收。</w:t>
      </w:r>
    </w:p>
    <w:p>
      <w:pPr>
        <w:spacing w:line="600" w:lineRule="exact"/>
        <w:ind w:firstLine="560" w:firstLineChars="200"/>
        <w:jc w:val="left"/>
        <w:rPr>
          <w:rFonts w:ascii="仿宋_GB2312" w:eastAsia="仿宋_GB2312"/>
          <w:sz w:val="28"/>
          <w:szCs w:val="28"/>
        </w:rPr>
      </w:pPr>
      <w:r>
        <w:rPr>
          <w:rFonts w:hint="eastAsia" w:ascii="仿宋_GB2312" w:eastAsia="仿宋_GB2312"/>
          <w:sz w:val="28"/>
          <w:szCs w:val="28"/>
        </w:rPr>
        <w:t>（2）不按照采购文件要求密封的响应文件，采购人将予以拒收。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sz w:val="32"/>
          <w:szCs w:val="32"/>
        </w:rPr>
      </w:pPr>
      <w:r>
        <w:rPr>
          <w:rFonts w:hint="eastAsia" w:asciiTheme="minorEastAsia" w:hAnsiTheme="minorEastAsia"/>
          <w:b/>
          <w:sz w:val="32"/>
          <w:szCs w:val="32"/>
        </w:rPr>
        <w:t>8</w:t>
      </w:r>
      <w:r>
        <w:rPr>
          <w:rFonts w:asciiTheme="minorEastAsia" w:hAnsiTheme="minorEastAsia"/>
          <w:b/>
          <w:sz w:val="32"/>
          <w:szCs w:val="32"/>
        </w:rPr>
        <w:t>.</w:t>
      </w:r>
      <w:r>
        <w:rPr>
          <w:rFonts w:hint="eastAsia" w:asciiTheme="minorEastAsia" w:hAnsiTheme="minorEastAsia"/>
          <w:b/>
          <w:sz w:val="32"/>
          <w:szCs w:val="32"/>
        </w:rPr>
        <w:t>异议及投诉的受理</w:t>
      </w:r>
    </w:p>
    <w:p>
      <w:pPr>
        <w:widowControl/>
        <w:shd w:val="clear" w:color="auto" w:fill="FFFFFF"/>
        <w:spacing w:line="600" w:lineRule="exact"/>
        <w:ind w:firstLine="618" w:firstLineChars="221"/>
        <w:rPr>
          <w:rFonts w:ascii="仿宋_GB2312" w:hAnsi="仿宋" w:eastAsia="仿宋_GB2312"/>
          <w:sz w:val="28"/>
          <w:szCs w:val="28"/>
        </w:rPr>
      </w:pPr>
      <w:r>
        <w:rPr>
          <w:rFonts w:ascii="仿宋_GB2312" w:hAnsi="仿宋" w:eastAsia="仿宋_GB2312"/>
          <w:sz w:val="28"/>
          <w:szCs w:val="28"/>
        </w:rPr>
        <w:t>潜在供应商或利害关系人对本</w:t>
      </w:r>
      <w:r>
        <w:rPr>
          <w:rFonts w:hint="eastAsia" w:ascii="仿宋_GB2312" w:hAnsi="仿宋" w:eastAsia="仿宋_GB2312"/>
          <w:sz w:val="28"/>
          <w:szCs w:val="28"/>
        </w:rPr>
        <w:t>采购</w:t>
      </w:r>
      <w:r>
        <w:rPr>
          <w:rFonts w:ascii="仿宋_GB2312" w:hAnsi="仿宋" w:eastAsia="仿宋_GB2312"/>
          <w:sz w:val="28"/>
          <w:szCs w:val="28"/>
        </w:rPr>
        <w:t>公告及采购文件中任何违法及不公平内容有异议的，可以在提交</w:t>
      </w:r>
      <w:r>
        <w:rPr>
          <w:rFonts w:hint="eastAsia" w:ascii="仿宋_GB2312" w:hAnsi="仿宋" w:eastAsia="仿宋_GB2312"/>
          <w:sz w:val="28"/>
          <w:szCs w:val="28"/>
        </w:rPr>
        <w:t>响应文件截止之日</w:t>
      </w:r>
      <w:r>
        <w:rPr>
          <w:rFonts w:hint="eastAsia" w:ascii="仿宋_GB2312" w:hAnsi="仿宋" w:eastAsia="仿宋_GB2312"/>
          <w:sz w:val="28"/>
          <w:szCs w:val="28"/>
          <w:u w:val="single"/>
        </w:rPr>
        <w:t>2</w:t>
      </w:r>
      <w:r>
        <w:rPr>
          <w:rFonts w:hint="eastAsia" w:ascii="仿宋_GB2312" w:hAnsi="仿宋" w:eastAsia="仿宋_GB2312"/>
          <w:sz w:val="28"/>
          <w:szCs w:val="28"/>
        </w:rPr>
        <w:t>个工作日前</w:t>
      </w:r>
      <w:r>
        <w:rPr>
          <w:rFonts w:ascii="仿宋_GB2312" w:hAnsi="仿宋" w:eastAsia="仿宋_GB2312"/>
          <w:sz w:val="28"/>
          <w:szCs w:val="28"/>
        </w:rPr>
        <w:t>书面提出异议</w:t>
      </w:r>
      <w:r>
        <w:rPr>
          <w:rFonts w:hint="eastAsia" w:ascii="仿宋_GB2312" w:hAnsi="仿宋" w:eastAsia="仿宋_GB2312"/>
          <w:sz w:val="28"/>
          <w:szCs w:val="28"/>
        </w:rPr>
        <w:t>，并由授权人亲自递交至净水公司</w:t>
      </w:r>
      <w:r>
        <w:rPr>
          <w:rFonts w:ascii="仿宋_GB2312" w:hAnsi="仿宋" w:eastAsia="仿宋_GB2312"/>
          <w:sz w:val="28"/>
          <w:szCs w:val="28"/>
        </w:rPr>
        <w:t>。如潜在响应人或其他利害关系人对采购人答复仍持有异议的，可按相关规定进行投诉。</w:t>
      </w:r>
    </w:p>
    <w:p>
      <w:pPr>
        <w:widowControl/>
        <w:shd w:val="clear" w:color="auto" w:fill="FFFFFF"/>
        <w:spacing w:line="600" w:lineRule="exact"/>
        <w:ind w:firstLine="480"/>
        <w:rPr>
          <w:rFonts w:ascii="仿宋_GB2312" w:hAnsi="仿宋" w:eastAsia="仿宋_GB2312"/>
          <w:sz w:val="28"/>
          <w:szCs w:val="28"/>
        </w:rPr>
      </w:pPr>
      <w:r>
        <w:rPr>
          <w:rFonts w:ascii="仿宋_GB2312" w:hAnsi="仿宋" w:eastAsia="仿宋_GB2312"/>
          <w:sz w:val="28"/>
          <w:szCs w:val="28"/>
        </w:rPr>
        <w:t>异议受理部门：</w:t>
      </w:r>
      <w:r>
        <w:rPr>
          <w:rFonts w:hint="eastAsia" w:ascii="仿宋_GB2312" w:hAnsi="仿宋" w:eastAsia="仿宋_GB2312"/>
          <w:sz w:val="28"/>
          <w:szCs w:val="28"/>
          <w:u w:val="single"/>
        </w:rPr>
        <w:t>广州市净水有限公司招标部</w:t>
      </w:r>
      <w:r>
        <w:rPr>
          <w:rFonts w:ascii="仿宋_GB2312" w:hAnsi="仿宋" w:eastAsia="仿宋_GB2312"/>
          <w:sz w:val="28"/>
          <w:szCs w:val="28"/>
        </w:rPr>
        <w:t>，电话：</w:t>
      </w:r>
      <w:r>
        <w:rPr>
          <w:rFonts w:hint="eastAsia" w:ascii="仿宋_GB2312" w:hAnsi="仿宋" w:eastAsia="仿宋_GB2312"/>
          <w:sz w:val="28"/>
          <w:szCs w:val="28"/>
          <w:u w:val="single"/>
          <w:lang w:val="en-US" w:eastAsia="zh-CN"/>
        </w:rPr>
        <w:t>38890841</w:t>
      </w:r>
      <w:r>
        <w:rPr>
          <w:rFonts w:ascii="仿宋_GB2312" w:hAnsi="仿宋" w:eastAsia="仿宋_GB2312"/>
          <w:sz w:val="28"/>
          <w:szCs w:val="28"/>
        </w:rPr>
        <w:t>。</w:t>
      </w:r>
    </w:p>
    <w:p>
      <w:pPr>
        <w:widowControl/>
        <w:shd w:val="clear" w:color="auto" w:fill="FFFFFF"/>
        <w:spacing w:line="600" w:lineRule="exact"/>
        <w:ind w:firstLine="480"/>
        <w:rPr>
          <w:rFonts w:ascii="仿宋_GB2312" w:hAnsi="仿宋" w:eastAsia="仿宋_GB2312"/>
          <w:sz w:val="28"/>
          <w:szCs w:val="28"/>
        </w:rPr>
      </w:pPr>
      <w:r>
        <w:rPr>
          <w:rFonts w:ascii="仿宋_GB2312" w:hAnsi="仿宋" w:eastAsia="仿宋_GB2312"/>
          <w:sz w:val="28"/>
          <w:szCs w:val="28"/>
        </w:rPr>
        <w:t>地址：</w:t>
      </w:r>
      <w:r>
        <w:rPr>
          <w:rFonts w:hint="eastAsia" w:ascii="仿宋_GB2312" w:hAnsi="仿宋" w:eastAsia="仿宋_GB2312"/>
          <w:sz w:val="28"/>
          <w:szCs w:val="28"/>
          <w:u w:val="single"/>
        </w:rPr>
        <w:t>广州市天河区临江大道501号广州市净水有限公司</w:t>
      </w:r>
      <w:r>
        <w:rPr>
          <w:rFonts w:ascii="仿宋_GB2312" w:hAnsi="仿宋" w:eastAsia="仿宋_GB2312"/>
          <w:sz w:val="28"/>
          <w:szCs w:val="28"/>
        </w:rPr>
        <w:t>。</w:t>
      </w:r>
    </w:p>
    <w:p>
      <w:pPr>
        <w:adjustRightInd w:val="0"/>
        <w:snapToGrid w:val="0"/>
        <w:spacing w:before="190" w:beforeLines="50" w:after="190" w:afterLines="50" w:line="600" w:lineRule="exact"/>
        <w:jc w:val="left"/>
        <w:rPr>
          <w:rFonts w:hint="eastAsia" w:asciiTheme="minorEastAsia" w:hAnsiTheme="minorEastAsia"/>
          <w:b/>
          <w:sz w:val="32"/>
          <w:szCs w:val="32"/>
        </w:rPr>
      </w:pPr>
    </w:p>
    <w:p>
      <w:pPr>
        <w:adjustRightInd w:val="0"/>
        <w:snapToGrid w:val="0"/>
        <w:spacing w:before="190" w:beforeLines="50" w:after="190" w:afterLines="50" w:line="600" w:lineRule="exact"/>
        <w:jc w:val="left"/>
        <w:rPr>
          <w:rFonts w:hint="eastAsia" w:asciiTheme="minorEastAsia" w:hAnsiTheme="minorEastAsia"/>
          <w:b/>
          <w:sz w:val="32"/>
          <w:szCs w:val="32"/>
        </w:rPr>
      </w:pPr>
    </w:p>
    <w:p>
      <w:pPr>
        <w:adjustRightInd w:val="0"/>
        <w:snapToGrid w:val="0"/>
        <w:spacing w:before="190" w:beforeLines="50" w:after="190" w:afterLines="50" w:line="600" w:lineRule="exact"/>
        <w:jc w:val="left"/>
        <w:rPr>
          <w:rFonts w:asciiTheme="minorEastAsia" w:hAnsiTheme="minorEastAsia"/>
          <w:b/>
          <w:sz w:val="32"/>
          <w:szCs w:val="32"/>
        </w:rPr>
      </w:pPr>
      <w:r>
        <w:rPr>
          <w:rFonts w:hint="eastAsia" w:asciiTheme="minorEastAsia" w:hAnsiTheme="minorEastAsia"/>
          <w:b/>
          <w:sz w:val="32"/>
          <w:szCs w:val="32"/>
        </w:rPr>
        <w:t>9.联系方式</w:t>
      </w: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spacing w:line="600" w:lineRule="exact"/>
              <w:jc w:val="left"/>
              <w:rPr>
                <w:rFonts w:ascii="仿宋_GB2312" w:eastAsia="仿宋_GB2312"/>
                <w:sz w:val="28"/>
                <w:szCs w:val="28"/>
              </w:rPr>
            </w:pPr>
            <w:r>
              <w:rPr>
                <w:rFonts w:hint="eastAsia" w:ascii="仿宋_GB2312" w:eastAsia="仿宋_GB2312"/>
                <w:sz w:val="28"/>
                <w:szCs w:val="28"/>
              </w:rPr>
              <w:t>采购人：广州市净水有限公司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spacing w:line="600" w:lineRule="exact"/>
              <w:jc w:val="left"/>
              <w:rPr>
                <w:rFonts w:ascii="仿宋_GB2312" w:eastAsia="仿宋_GB2312"/>
                <w:sz w:val="28"/>
                <w:szCs w:val="28"/>
              </w:rPr>
            </w:pPr>
            <w:r>
              <w:rPr>
                <w:rFonts w:hint="eastAsia" w:ascii="仿宋_GB2312" w:eastAsia="仿宋_GB2312"/>
                <w:sz w:val="28"/>
                <w:szCs w:val="28"/>
              </w:rPr>
              <w:t>地</w:t>
            </w:r>
            <w:r>
              <w:rPr>
                <w:rFonts w:ascii="仿宋_GB2312" w:eastAsia="仿宋_GB2312"/>
                <w:sz w:val="28"/>
                <w:szCs w:val="28"/>
              </w:rPr>
              <w:t xml:space="preserve">  </w:t>
            </w:r>
            <w:r>
              <w:rPr>
                <w:rFonts w:hint="eastAsia" w:ascii="仿宋_GB2312" w:eastAsia="仿宋_GB2312"/>
                <w:sz w:val="28"/>
                <w:szCs w:val="28"/>
              </w:rPr>
              <w:t>址：广州市天河区临江大道501号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spacing w:line="600" w:lineRule="exact"/>
              <w:jc w:val="left"/>
              <w:rPr>
                <w:rFonts w:ascii="仿宋_GB2312" w:eastAsia="仿宋_GB2312"/>
                <w:sz w:val="28"/>
                <w:szCs w:val="28"/>
              </w:rPr>
            </w:pPr>
            <w:r>
              <w:rPr>
                <w:rFonts w:hint="eastAsia" w:ascii="仿宋_GB2312" w:eastAsia="仿宋_GB2312"/>
                <w:sz w:val="28"/>
                <w:szCs w:val="28"/>
              </w:rPr>
              <w:t>联系人：李工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spacing w:line="600" w:lineRule="exact"/>
              <w:jc w:val="left"/>
              <w:rPr>
                <w:rFonts w:ascii="仿宋_GB2312" w:eastAsia="仿宋_GB2312"/>
                <w:sz w:val="28"/>
                <w:szCs w:val="28"/>
              </w:rPr>
            </w:pPr>
            <w:r>
              <w:rPr>
                <w:rFonts w:hint="eastAsia" w:ascii="仿宋_GB2312" w:eastAsia="仿宋_GB2312"/>
                <w:sz w:val="28"/>
                <w:szCs w:val="28"/>
              </w:rPr>
              <w:t>电</w:t>
            </w:r>
            <w:r>
              <w:rPr>
                <w:rFonts w:ascii="仿宋_GB2312" w:eastAsia="仿宋_GB2312"/>
                <w:sz w:val="28"/>
                <w:szCs w:val="28"/>
              </w:rPr>
              <w:t xml:space="preserve">  </w:t>
            </w:r>
            <w:r>
              <w:rPr>
                <w:rFonts w:hint="eastAsia" w:ascii="仿宋_GB2312" w:eastAsia="仿宋_GB2312"/>
                <w:sz w:val="28"/>
                <w:szCs w:val="28"/>
              </w:rPr>
              <w:t>话：020-38890467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spacing w:line="600" w:lineRule="exact"/>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 xml:space="preserve"> </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2024</w:t>
            </w:r>
            <w:r>
              <w:rPr>
                <w:rFonts w:ascii="仿宋_GB2312" w:eastAsia="仿宋_GB2312"/>
                <w:sz w:val="28"/>
                <w:szCs w:val="28"/>
                <w:u w:val="single"/>
              </w:rPr>
              <w:t xml:space="preserve"> </w:t>
            </w:r>
            <w:r>
              <w:rPr>
                <w:rFonts w:hint="eastAsia" w:ascii="仿宋_GB2312" w:eastAsia="仿宋_GB2312"/>
                <w:sz w:val="28"/>
                <w:szCs w:val="28"/>
              </w:rPr>
              <w:t>年</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1</w:t>
            </w:r>
            <w:r>
              <w:rPr>
                <w:rFonts w:ascii="仿宋_GB2312" w:eastAsia="仿宋_GB2312"/>
                <w:sz w:val="28"/>
                <w:szCs w:val="28"/>
                <w:u w:val="single"/>
              </w:rPr>
              <w:t xml:space="preserve"> </w:t>
            </w:r>
            <w:r>
              <w:rPr>
                <w:rFonts w:hint="eastAsia" w:ascii="仿宋_GB2312" w:eastAsia="仿宋_GB2312"/>
                <w:sz w:val="28"/>
                <w:szCs w:val="28"/>
              </w:rPr>
              <w:t>月</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30</w:t>
            </w:r>
            <w:r>
              <w:rPr>
                <w:rFonts w:ascii="仿宋_GB2312" w:eastAsia="仿宋_GB2312"/>
                <w:sz w:val="28"/>
                <w:szCs w:val="28"/>
                <w:u w:val="single"/>
              </w:rPr>
              <w:t xml:space="preserve"> </w:t>
            </w:r>
            <w:r>
              <w:rPr>
                <w:rFonts w:hint="eastAsia" w:ascii="仿宋_GB2312" w:eastAsia="仿宋_GB2312"/>
                <w:sz w:val="28"/>
                <w:szCs w:val="28"/>
              </w:rPr>
              <w:t>日</w:t>
            </w:r>
          </w:p>
        </w:tc>
      </w:tr>
    </w:tbl>
    <w:p>
      <w:pPr>
        <w:adjustRightInd w:val="0"/>
        <w:snapToGrid w:val="0"/>
        <w:spacing w:before="190" w:beforeLines="50" w:after="190" w:afterLines="50" w:line="600" w:lineRule="exact"/>
        <w:jc w:val="left"/>
        <w:rPr>
          <w:rFonts w:asciiTheme="minorEastAsia" w:hAnsiTheme="minorEastAsia"/>
          <w:sz w:val="24"/>
          <w:szCs w:val="24"/>
        </w:rPr>
      </w:pPr>
    </w:p>
    <w:p>
      <w:pPr>
        <w:pStyle w:val="5"/>
      </w:pPr>
      <w:r>
        <w:br w:type="page"/>
      </w:r>
    </w:p>
    <w:p>
      <w:pPr>
        <w:adjustRightInd w:val="0"/>
        <w:snapToGrid w:val="0"/>
        <w:spacing w:before="190" w:beforeLines="50" w:after="190" w:afterLines="50" w:line="600" w:lineRule="exact"/>
        <w:jc w:val="left"/>
        <w:rPr>
          <w:rFonts w:asciiTheme="minorEastAsia" w:hAnsiTheme="minorEastAsia"/>
          <w:sz w:val="24"/>
          <w:szCs w:val="24"/>
        </w:rPr>
      </w:pPr>
      <w:r>
        <w:rPr>
          <w:rFonts w:hint="eastAsia" w:asciiTheme="minorEastAsia" w:hAnsiTheme="minorEastAsia"/>
          <w:sz w:val="24"/>
          <w:szCs w:val="24"/>
        </w:rPr>
        <w:t>适用于纸质评审的采购项目</w:t>
      </w:r>
    </w:p>
    <w:p>
      <w:pPr>
        <w:pStyle w:val="2"/>
        <w:spacing w:before="0" w:after="0" w:line="360" w:lineRule="auto"/>
        <w:rPr>
          <w:rFonts w:ascii="仿宋_GB2312" w:hAnsi="仿宋_GB2312" w:eastAsia="仿宋_GB2312" w:cs="仿宋_GB2312"/>
          <w:sz w:val="28"/>
          <w:szCs w:val="28"/>
        </w:rPr>
      </w:pPr>
      <w:bookmarkStart w:id="24" w:name="_Toc10891"/>
    </w:p>
    <w:p>
      <w:pPr>
        <w:spacing w:line="360" w:lineRule="auto"/>
        <w:rPr>
          <w:rFonts w:ascii="仿宋_GB2312" w:hAnsi="仿宋_GB2312" w:eastAsia="仿宋_GB2312" w:cs="仿宋_GB2312"/>
          <w:sz w:val="28"/>
          <w:szCs w:val="28"/>
        </w:rPr>
      </w:pPr>
    </w:p>
    <w:p>
      <w:pPr>
        <w:pStyle w:val="5"/>
        <w:adjustRightInd/>
        <w:snapToGrid/>
        <w:spacing w:after="0" w:line="360" w:lineRule="auto"/>
        <w:ind w:firstLine="0"/>
        <w:rPr>
          <w:rFonts w:ascii="仿宋_GB2312" w:hAnsi="仿宋_GB2312" w:eastAsia="仿宋_GB2312" w:cs="仿宋_GB2312"/>
          <w:sz w:val="28"/>
          <w:szCs w:val="28"/>
        </w:rPr>
      </w:pPr>
    </w:p>
    <w:p>
      <w:pPr>
        <w:pStyle w:val="5"/>
        <w:adjustRightInd/>
        <w:snapToGrid/>
        <w:spacing w:after="0" w:line="360" w:lineRule="auto"/>
        <w:ind w:firstLine="0"/>
        <w:rPr>
          <w:rFonts w:ascii="仿宋_GB2312" w:hAnsi="仿宋_GB2312" w:eastAsia="仿宋_GB2312" w:cs="仿宋_GB2312"/>
          <w:sz w:val="28"/>
          <w:szCs w:val="28"/>
        </w:rPr>
      </w:pPr>
    </w:p>
    <w:p>
      <w:pPr>
        <w:pStyle w:val="2"/>
        <w:spacing w:before="0" w:after="0" w:line="360" w:lineRule="auto"/>
        <w:rPr>
          <w:rFonts w:ascii="仿宋_GB2312" w:hAnsi="仿宋_GB2312" w:eastAsia="仿宋_GB2312" w:cs="仿宋_GB2312"/>
          <w:sz w:val="28"/>
          <w:szCs w:val="28"/>
        </w:rPr>
      </w:pPr>
      <w:bookmarkStart w:id="25" w:name="_Toc2331"/>
      <w:bookmarkStart w:id="26" w:name="_Toc16557"/>
      <w:bookmarkStart w:id="27" w:name="_Toc9448"/>
      <w:bookmarkStart w:id="28" w:name="_Toc16705"/>
      <w:bookmarkStart w:id="29" w:name="_Toc7340"/>
      <w:bookmarkStart w:id="30" w:name="_Toc2324"/>
      <w:bookmarkStart w:id="31" w:name="_Toc23749"/>
      <w:bookmarkStart w:id="32" w:name="_Toc19295"/>
      <w:bookmarkStart w:id="33" w:name="_Toc32588"/>
      <w:bookmarkStart w:id="34" w:name="_Toc25603"/>
    </w:p>
    <w:p>
      <w:pPr>
        <w:pStyle w:val="2"/>
      </w:pPr>
      <w:r>
        <mc:AlternateContent>
          <mc:Choice Requires="wps">
            <w:drawing>
              <wp:anchor distT="0" distB="0" distL="114300" distR="114300" simplePos="0" relativeHeight="251676672" behindDoc="0" locked="0" layoutInCell="1" allowOverlap="1">
                <wp:simplePos x="0" y="0"/>
                <wp:positionH relativeFrom="column">
                  <wp:posOffset>2221865</wp:posOffset>
                </wp:positionH>
                <wp:positionV relativeFrom="paragraph">
                  <wp:posOffset>683895</wp:posOffset>
                </wp:positionV>
                <wp:extent cx="958850" cy="0"/>
                <wp:effectExtent l="5715" t="5715" r="6985" b="13335"/>
                <wp:wrapNone/>
                <wp:docPr id="541312178" name="AutoShape 18"/>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18" o:spid="_x0000_s1026" o:spt="32" type="#_x0000_t32" style="position:absolute;left:0pt;margin-left:174.95pt;margin-top:53.85pt;height:0pt;width:75.5pt;z-index:251676672;mso-width-relative:page;mso-height-relative:page;" filled="f" stroked="t" coordsize="21600,21600" o:gfxdata="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4y8s/1wAAAAsBAAAPAAAAAAAA&#10;AAEAIAAAACIAAABkcnMvZG93bnJldi54bWxQSwECFAAUAAAACACHTuJAdzX4ItoBAAC6AwAADgAA&#10;AAAAAAABACAAAAAmAQAAZHJzL2Uyb0RvYy54bWxQSwUGAAAAAAYABgBZAQAAc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2207895</wp:posOffset>
                </wp:positionH>
                <wp:positionV relativeFrom="paragraph">
                  <wp:posOffset>281940</wp:posOffset>
                </wp:positionV>
                <wp:extent cx="958850" cy="0"/>
                <wp:effectExtent l="13335" t="6350" r="8890" b="12700"/>
                <wp:wrapNone/>
                <wp:docPr id="2030595505" name="AutoShape 19"/>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19" o:spid="_x0000_s1026" o:spt="32" type="#_x0000_t32" style="position:absolute;left:0pt;margin-left:173.85pt;margin-top:22.2pt;height:0pt;width:75.5pt;z-index:251675648;mso-width-relative:page;mso-height-relative:page;" filled="f" stroked="t" coordsize="21600,21600" o:gfxdata="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c8n79cAAAAJAQAADwAAAAAA&#10;AAABACAAAAAiAAAAZHJzL2Rvd25yZXYueG1sUEsBAhQAFAAAAAgAh07iQJEyHOvbAQAAuwMAAA4A&#10;AAAAAAAAAQAgAAAAJgEAAGRycy9lMm9Eb2MueG1sUEsFBgAAAAAGAAYAWQEAAHMFAAAAAA==&#10;">
                <v:fill on="f" focussize="0,0"/>
                <v:stroke color="#000000" joinstyle="round"/>
                <v:imagedata o:title=""/>
                <o:lock v:ext="edit" aspectratio="f"/>
              </v:shape>
            </w:pict>
          </mc:Fallback>
        </mc:AlternateContent>
      </w:r>
      <w:r>
        <w:rPr>
          <w:rFonts w:hint="eastAsia"/>
        </w:rPr>
        <w:t>第二章</w:t>
      </w:r>
      <w:bookmarkEnd w:id="24"/>
      <w:bookmarkEnd w:id="25"/>
      <w:bookmarkEnd w:id="26"/>
      <w:bookmarkEnd w:id="27"/>
      <w:bookmarkEnd w:id="28"/>
      <w:bookmarkEnd w:id="29"/>
      <w:bookmarkEnd w:id="30"/>
      <w:bookmarkEnd w:id="31"/>
      <w:bookmarkEnd w:id="32"/>
      <w:bookmarkEnd w:id="33"/>
      <w:bookmarkEnd w:id="34"/>
    </w:p>
    <w:p>
      <w:pPr>
        <w:pStyle w:val="3"/>
      </w:pPr>
    </w:p>
    <w:p>
      <w:pPr>
        <w:pStyle w:val="3"/>
      </w:pPr>
      <w:bookmarkStart w:id="35" w:name="_Toc3416"/>
      <w:bookmarkStart w:id="36" w:name="_Toc2339"/>
      <w:r>
        <w:rPr>
          <w:rFonts w:hint="eastAsia"/>
        </w:rPr>
        <w:t>供应商须知</w:t>
      </w:r>
      <w:bookmarkEnd w:id="35"/>
      <w:bookmarkEnd w:id="36"/>
    </w:p>
    <w:p>
      <w:pPr>
        <w:adjustRightInd w:val="0"/>
        <w:snapToGrid w:val="0"/>
        <w:spacing w:before="190" w:beforeLines="50" w:after="190" w:afterLines="50" w:line="600" w:lineRule="exact"/>
        <w:ind w:left="643" w:hanging="640" w:hangingChars="200"/>
        <w:jc w:val="left"/>
        <w:rPr>
          <w:rFonts w:asciiTheme="minorEastAsia" w:hAnsiTheme="minorEastAsia"/>
          <w:b/>
          <w:sz w:val="32"/>
          <w:szCs w:val="32"/>
        </w:rPr>
      </w:pPr>
    </w:p>
    <w:p>
      <w:pPr>
        <w:pStyle w:val="24"/>
      </w:pPr>
    </w:p>
    <w:p>
      <w:pPr>
        <w:pStyle w:val="24"/>
      </w:pPr>
    </w:p>
    <w:p>
      <w:pPr>
        <w:pStyle w:val="24"/>
      </w:pPr>
    </w:p>
    <w:p>
      <w:pPr>
        <w:pStyle w:val="24"/>
      </w:pPr>
    </w:p>
    <w:p>
      <w:pPr>
        <w:pStyle w:val="24"/>
      </w:pPr>
    </w:p>
    <w:p>
      <w:pPr>
        <w:pStyle w:val="24"/>
      </w:pPr>
    </w:p>
    <w:p>
      <w:pPr>
        <w:pStyle w:val="24"/>
      </w:pPr>
    </w:p>
    <w:p>
      <w:pPr>
        <w:pStyle w:val="24"/>
      </w:pPr>
    </w:p>
    <w:p>
      <w:pPr>
        <w:numPr>
          <w:ilvl w:val="0"/>
          <w:numId w:val="3"/>
        </w:numPr>
        <w:spacing w:line="360" w:lineRule="auto"/>
        <w:ind w:left="643" w:hanging="640" w:hangingChars="200"/>
        <w:jc w:val="left"/>
        <w:rPr>
          <w:rFonts w:asciiTheme="minorEastAsia" w:hAnsiTheme="minorEastAsia"/>
          <w:b/>
          <w:sz w:val="32"/>
          <w:szCs w:val="32"/>
        </w:rPr>
      </w:pPr>
      <w:r>
        <w:rPr>
          <w:rFonts w:hint="eastAsia" w:asciiTheme="minorEastAsia" w:hAnsiTheme="minorEastAsia"/>
          <w:b/>
          <w:sz w:val="32"/>
          <w:szCs w:val="32"/>
        </w:rPr>
        <w:t>对供应商的资格要求.</w:t>
      </w:r>
    </w:p>
    <w:p>
      <w:pPr>
        <w:pStyle w:val="24"/>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详见第一章采购公告（采购邀请书）3.供应商资格要求。</w:t>
      </w:r>
    </w:p>
    <w:p>
      <w:pPr>
        <w:adjustRightInd w:val="0"/>
        <w:snapToGrid w:val="0"/>
        <w:spacing w:line="600" w:lineRule="exact"/>
        <w:jc w:val="left"/>
        <w:rPr>
          <w:rFonts w:ascii="仿宋_GB2312" w:eastAsia="仿宋_GB2312"/>
          <w:sz w:val="28"/>
          <w:szCs w:val="28"/>
        </w:rPr>
      </w:pPr>
      <w:r>
        <w:rPr>
          <w:rFonts w:hint="eastAsia" w:asciiTheme="minorEastAsia" w:hAnsiTheme="minorEastAsia"/>
          <w:b/>
          <w:sz w:val="32"/>
          <w:szCs w:val="32"/>
        </w:rPr>
        <w:t>2.  本次交易一般规则.</w:t>
      </w:r>
      <w:r>
        <w:rPr>
          <w:rFonts w:ascii="仿宋_GB2312" w:eastAsia="仿宋_GB2312"/>
          <w:sz w:val="28"/>
          <w:szCs w:val="28"/>
        </w:rPr>
        <w:t>表</w:t>
      </w:r>
      <w:r>
        <w:rPr>
          <w:rFonts w:hint="eastAsia" w:ascii="仿宋_GB2312" w:eastAsia="仿宋_GB2312"/>
          <w:sz w:val="28"/>
          <w:szCs w:val="28"/>
        </w:rPr>
        <w:t>1.1</w:t>
      </w:r>
    </w:p>
    <w:tbl>
      <w:tblPr>
        <w:tblStyle w:val="26"/>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阶段</w:t>
            </w:r>
          </w:p>
        </w:tc>
        <w:tc>
          <w:tcPr>
            <w:tcW w:w="936" w:type="dxa"/>
            <w:vAlign w:val="center"/>
          </w:tcPr>
          <w:p>
            <w:pPr>
              <w:adjustRightInd w:val="0"/>
              <w:snapToGrid w:val="0"/>
              <w:jc w:val="center"/>
              <w:rPr>
                <w:rFonts w:ascii="仿宋_GB2312" w:eastAsia="仿宋_GB2312"/>
                <w:sz w:val="24"/>
                <w:szCs w:val="24"/>
              </w:rPr>
            </w:pPr>
            <w:r>
              <w:rPr>
                <w:rFonts w:ascii="仿宋_GB2312" w:eastAsia="仿宋_GB2312"/>
                <w:sz w:val="24"/>
                <w:szCs w:val="24"/>
              </w:rPr>
              <w:t>条款</w:t>
            </w:r>
          </w:p>
        </w:tc>
        <w:tc>
          <w:tcPr>
            <w:tcW w:w="1263" w:type="dxa"/>
            <w:vAlign w:val="center"/>
          </w:tcPr>
          <w:p>
            <w:pPr>
              <w:adjustRightInd w:val="0"/>
              <w:snapToGrid w:val="0"/>
              <w:jc w:val="center"/>
              <w:rPr>
                <w:rFonts w:ascii="仿宋_GB2312" w:eastAsia="仿宋_GB2312"/>
                <w:sz w:val="24"/>
                <w:szCs w:val="24"/>
              </w:rPr>
            </w:pPr>
            <w:r>
              <w:rPr>
                <w:rFonts w:ascii="仿宋_GB2312" w:eastAsia="仿宋_GB2312"/>
                <w:sz w:val="24"/>
                <w:szCs w:val="24"/>
              </w:rPr>
              <w:t>项目</w:t>
            </w:r>
          </w:p>
        </w:tc>
        <w:tc>
          <w:tcPr>
            <w:tcW w:w="5979" w:type="dxa"/>
            <w:tcBorders>
              <w:righ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准备</w:t>
            </w:r>
          </w:p>
          <w:p>
            <w:pPr>
              <w:adjustRightInd w:val="0"/>
              <w:snapToGrid w:val="0"/>
              <w:jc w:val="center"/>
              <w:rPr>
                <w:rFonts w:ascii="仿宋_GB2312" w:eastAsia="仿宋_GB2312"/>
                <w:sz w:val="24"/>
                <w:szCs w:val="24"/>
              </w:rPr>
            </w:pPr>
            <w:r>
              <w:rPr>
                <w:rFonts w:ascii="仿宋_GB2312" w:eastAsia="仿宋_GB2312"/>
                <w:sz w:val="24"/>
                <w:szCs w:val="24"/>
              </w:rPr>
              <w:t>及其</w:t>
            </w:r>
          </w:p>
          <w:p>
            <w:pPr>
              <w:jc w:val="center"/>
              <w:rPr>
                <w:rFonts w:ascii="仿宋_GB2312" w:eastAsia="仿宋_GB2312"/>
                <w:sz w:val="24"/>
                <w:szCs w:val="24"/>
              </w:rPr>
            </w:pPr>
            <w:r>
              <w:rPr>
                <w:rFonts w:ascii="仿宋_GB2312" w:eastAsia="仿宋_GB2312"/>
                <w:sz w:val="24"/>
                <w:szCs w:val="24"/>
              </w:rPr>
              <w:t>响应</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采购文件组成</w:t>
            </w:r>
          </w:p>
        </w:tc>
        <w:tc>
          <w:tcPr>
            <w:tcW w:w="5979" w:type="dxa"/>
            <w:tcBorders>
              <w:right w:val="nil"/>
            </w:tcBorders>
            <w:vAlign w:val="center"/>
          </w:tcPr>
          <w:p>
            <w:pPr>
              <w:adjustRightInd w:val="0"/>
              <w:snapToGrid w:val="0"/>
              <w:jc w:val="left"/>
              <w:rPr>
                <w:rFonts w:ascii="仿宋_GB2312" w:eastAsia="仿宋_GB2312"/>
                <w:sz w:val="24"/>
                <w:szCs w:val="24"/>
              </w:rPr>
            </w:pPr>
            <w:r>
              <w:rPr>
                <w:rFonts w:hint="eastAsia" w:ascii="仿宋_GB2312" w:eastAsia="仿宋_GB2312" w:hAnsiTheme="minorEastAsia"/>
                <w:sz w:val="24"/>
                <w:szCs w:val="24"/>
              </w:rPr>
              <w:t>（1）采购公告（采购邀请书）</w:t>
            </w:r>
          </w:p>
          <w:p>
            <w:pPr>
              <w:adjustRightInd w:val="0"/>
              <w:snapToGrid w:val="0"/>
              <w:jc w:val="left"/>
              <w:rPr>
                <w:rFonts w:ascii="仿宋_GB2312" w:eastAsia="仿宋_GB2312"/>
                <w:sz w:val="24"/>
                <w:szCs w:val="24"/>
              </w:rPr>
            </w:pPr>
            <w:r>
              <w:rPr>
                <w:rFonts w:hint="eastAsia" w:ascii="仿宋_GB2312" w:eastAsia="仿宋_GB2312"/>
                <w:sz w:val="24"/>
                <w:szCs w:val="24"/>
              </w:rPr>
              <w:t>（2）供应商须知</w:t>
            </w:r>
          </w:p>
          <w:p>
            <w:pPr>
              <w:adjustRightInd w:val="0"/>
              <w:snapToGrid w:val="0"/>
              <w:jc w:val="left"/>
              <w:rPr>
                <w:rFonts w:ascii="仿宋_GB2312" w:eastAsia="仿宋_GB2312"/>
                <w:sz w:val="24"/>
                <w:szCs w:val="24"/>
              </w:rPr>
            </w:pPr>
            <w:r>
              <w:rPr>
                <w:rFonts w:hint="eastAsia" w:ascii="仿宋_GB2312" w:eastAsia="仿宋_GB2312"/>
                <w:sz w:val="24"/>
                <w:szCs w:val="24"/>
              </w:rPr>
              <w:t>（3）采购方式</w:t>
            </w:r>
          </w:p>
          <w:p>
            <w:pPr>
              <w:adjustRightInd w:val="0"/>
              <w:snapToGrid w:val="0"/>
              <w:jc w:val="left"/>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）评审办法</w:t>
            </w:r>
          </w:p>
          <w:p>
            <w:pPr>
              <w:adjustRightInd w:val="0"/>
              <w:snapToGrid w:val="0"/>
              <w:jc w:val="left"/>
              <w:rPr>
                <w:rFonts w:ascii="仿宋_GB2312" w:eastAsia="仿宋_GB2312"/>
                <w:sz w:val="24"/>
                <w:szCs w:val="24"/>
              </w:rPr>
            </w:pPr>
            <w:r>
              <w:rPr>
                <w:rFonts w:hint="eastAsia" w:ascii="仿宋_GB2312" w:eastAsia="仿宋_GB2312"/>
                <w:sz w:val="24"/>
                <w:szCs w:val="24"/>
              </w:rPr>
              <w:t>（5）采购需求</w:t>
            </w:r>
          </w:p>
          <w:p>
            <w:pPr>
              <w:adjustRightInd w:val="0"/>
              <w:snapToGrid w:val="0"/>
              <w:jc w:val="left"/>
              <w:rPr>
                <w:rFonts w:ascii="仿宋_GB2312" w:eastAsia="仿宋_GB2312"/>
                <w:sz w:val="24"/>
                <w:szCs w:val="24"/>
              </w:rPr>
            </w:pPr>
            <w:r>
              <w:rPr>
                <w:rFonts w:hint="eastAsia" w:ascii="仿宋_GB2312" w:eastAsia="仿宋_GB2312"/>
                <w:sz w:val="24"/>
                <w:szCs w:val="24"/>
              </w:rPr>
              <w:t>（6）合同草案</w:t>
            </w:r>
          </w:p>
          <w:p>
            <w:pPr>
              <w:adjustRightInd w:val="0"/>
              <w:snapToGrid w:val="0"/>
              <w:jc w:val="left"/>
              <w:rPr>
                <w:rFonts w:ascii="仿宋_GB2312" w:eastAsia="仿宋_GB2312"/>
                <w:sz w:val="24"/>
                <w:szCs w:val="24"/>
              </w:rPr>
            </w:pPr>
            <w:r>
              <w:rPr>
                <w:rFonts w:hint="eastAsia" w:ascii="仿宋_GB2312" w:eastAsia="仿宋_GB2312"/>
                <w:sz w:val="24"/>
                <w:szCs w:val="24"/>
              </w:rPr>
              <w:t>（7）响应文件</w:t>
            </w:r>
          </w:p>
          <w:p>
            <w:pPr>
              <w:adjustRightInd w:val="0"/>
              <w:snapToGrid w:val="0"/>
              <w:jc w:val="left"/>
              <w:rPr>
                <w:rFonts w:ascii="仿宋_GB2312" w:eastAsia="仿宋_GB2312"/>
                <w:sz w:val="24"/>
                <w:szCs w:val="24"/>
              </w:rPr>
            </w:pPr>
            <w:r>
              <w:rPr>
                <w:rFonts w:hint="eastAsia" w:ascii="仿宋_GB2312" w:eastAsia="仿宋_GB2312"/>
                <w:sz w:val="24"/>
                <w:szCs w:val="24"/>
              </w:rPr>
              <w:t>（8）在采购过程中由采购单位发出的修正和补充文件等（如有）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2.2</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采购文件的澄清和修改</w:t>
            </w:r>
          </w:p>
        </w:tc>
        <w:tc>
          <w:tcPr>
            <w:tcW w:w="5979" w:type="dxa"/>
            <w:tcBorders>
              <w:right w:val="nil"/>
            </w:tcBorders>
            <w:vAlign w:val="center"/>
          </w:tcPr>
          <w:p>
            <w:pPr>
              <w:adjustRightInd w:val="0"/>
              <w:snapToGrid w:val="0"/>
              <w:rPr>
                <w:rFonts w:ascii="仿宋_GB2312" w:eastAsia="仿宋_GB2312"/>
                <w:sz w:val="24"/>
                <w:szCs w:val="24"/>
              </w:rPr>
            </w:pPr>
            <w:r>
              <w:rPr>
                <w:rFonts w:hint="eastAsia" w:ascii="仿宋_GB2312" w:eastAsia="仿宋_GB2312"/>
                <w:sz w:val="24"/>
                <w:szCs w:val="24"/>
              </w:rPr>
              <w:t>1.2.1供应商对采购文件有疑问的，应当</w:t>
            </w:r>
            <w:r>
              <w:rPr>
                <w:rFonts w:ascii="仿宋_GB2312" w:eastAsia="仿宋_GB2312"/>
                <w:sz w:val="24"/>
                <w:szCs w:val="24"/>
              </w:rPr>
              <w:t>在提交</w:t>
            </w:r>
            <w:r>
              <w:rPr>
                <w:rFonts w:hint="eastAsia" w:ascii="仿宋_GB2312" w:eastAsia="仿宋_GB2312"/>
                <w:sz w:val="24"/>
                <w:szCs w:val="24"/>
              </w:rPr>
              <w:t>响应文件截止之日</w:t>
            </w:r>
            <w:r>
              <w:rPr>
                <w:rFonts w:hint="eastAsia" w:ascii="仿宋_GB2312" w:eastAsia="仿宋_GB2312"/>
                <w:sz w:val="24"/>
                <w:szCs w:val="24"/>
                <w:u w:val="single"/>
              </w:rPr>
              <w:t>2</w:t>
            </w:r>
            <w:r>
              <w:rPr>
                <w:rFonts w:ascii="仿宋_GB2312" w:eastAsia="仿宋_GB2312"/>
                <w:sz w:val="24"/>
                <w:szCs w:val="24"/>
              </w:rPr>
              <w:t>个工作日前</w:t>
            </w:r>
            <w:r>
              <w:rPr>
                <w:rFonts w:hint="eastAsia" w:ascii="仿宋_GB2312" w:eastAsia="仿宋_GB2312"/>
                <w:sz w:val="24"/>
                <w:szCs w:val="24"/>
              </w:rPr>
              <w:t>，以书面形式提出。</w:t>
            </w:r>
          </w:p>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1.2.2采购人可根据供应商的要求或主动对采购文件进行澄清和修改。澄清或修改的内容以补充文件形式发布，采购人可视具体情况在补充文件中通知供应商推迟递交响应文件的截止时间。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2.3</w:t>
            </w:r>
          </w:p>
          <w:p>
            <w:pPr>
              <w:adjustRightInd w:val="0"/>
              <w:snapToGrid w:val="0"/>
              <w:jc w:val="center"/>
              <w:rPr>
                <w:sz w:val="24"/>
                <w:szCs w:val="24"/>
              </w:rPr>
            </w:pPr>
          </w:p>
        </w:tc>
        <w:tc>
          <w:tcPr>
            <w:tcW w:w="1263" w:type="dxa"/>
            <w:vAlign w:val="center"/>
          </w:tcPr>
          <w:p>
            <w:pPr>
              <w:adjustRightInd w:val="0"/>
              <w:snapToGrid w:val="0"/>
              <w:jc w:val="left"/>
              <w:rPr>
                <w:rFonts w:ascii="仿宋_GB2312" w:eastAsia="仿宋_GB2312" w:hAnsiTheme="minorEastAsia"/>
                <w:sz w:val="24"/>
                <w:szCs w:val="24"/>
              </w:rPr>
            </w:pPr>
            <w:r>
              <w:rPr>
                <w:rFonts w:hint="eastAsia" w:ascii="仿宋_GB2312" w:eastAsia="仿宋_GB2312" w:hAnsiTheme="minorEastAsia"/>
                <w:sz w:val="24"/>
                <w:szCs w:val="24"/>
              </w:rPr>
              <w:t>踏勘现场</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2.4</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分包</w:t>
            </w:r>
          </w:p>
        </w:tc>
        <w:tc>
          <w:tcPr>
            <w:tcW w:w="5979" w:type="dxa"/>
            <w:tcBorders>
              <w:right w:val="nil"/>
            </w:tcBorders>
            <w:vAlign w:val="center"/>
          </w:tcPr>
          <w:p>
            <w:pPr>
              <w:adjustRightInd w:val="0"/>
              <w:snapToGrid w:val="0"/>
              <w:jc w:val="left"/>
              <w:rPr>
                <w:rFonts w:ascii="仿宋_GB2312" w:eastAsia="仿宋_GB2312" w:hAnsiTheme="minorEastAsia"/>
                <w:sz w:val="24"/>
                <w:szCs w:val="24"/>
              </w:rPr>
            </w:pPr>
            <w:r>
              <w:rPr>
                <w:rFonts w:hint="eastAsia" w:ascii="仿宋_GB2312" w:eastAsia="仿宋_GB2312" w:hAnsiTheme="minorEastAsia"/>
                <w:sz w:val="24"/>
                <w:szCs w:val="24"/>
              </w:rPr>
              <w:t>本项目</w:t>
            </w:r>
            <w:r>
              <w:rPr>
                <w:rFonts w:hint="eastAsia" w:ascii="仿宋_GB2312" w:eastAsia="仿宋_GB2312"/>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2.5</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响应截止时间</w:t>
            </w:r>
          </w:p>
        </w:tc>
        <w:tc>
          <w:tcPr>
            <w:tcW w:w="5979" w:type="dxa"/>
            <w:tcBorders>
              <w:right w:val="nil"/>
            </w:tcBorders>
            <w:vAlign w:val="center"/>
          </w:tcPr>
          <w:p>
            <w:pPr>
              <w:adjustRightInd w:val="0"/>
              <w:snapToGrid w:val="0"/>
              <w:jc w:val="left"/>
              <w:rPr>
                <w:rFonts w:ascii="仿宋_GB2312" w:eastAsia="仿宋_GB2312" w:hAnsiTheme="minorEastAsia"/>
                <w:sz w:val="24"/>
                <w:szCs w:val="24"/>
              </w:rPr>
            </w:pPr>
            <w:r>
              <w:rPr>
                <w:rFonts w:hint="eastAsia" w:ascii="仿宋_GB2312" w:eastAsia="仿宋_GB2312" w:hAnsiTheme="minorEastAsia"/>
                <w:sz w:val="24"/>
                <w:szCs w:val="24"/>
              </w:rPr>
              <w:t>详见采购公告（采购邀请书）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准备</w:t>
            </w:r>
          </w:p>
          <w:p>
            <w:pPr>
              <w:adjustRightInd w:val="0"/>
              <w:snapToGrid w:val="0"/>
              <w:jc w:val="center"/>
              <w:rPr>
                <w:rFonts w:ascii="仿宋_GB2312" w:eastAsia="仿宋_GB2312"/>
                <w:sz w:val="24"/>
                <w:szCs w:val="24"/>
              </w:rPr>
            </w:pPr>
            <w:r>
              <w:rPr>
                <w:rFonts w:ascii="仿宋_GB2312" w:eastAsia="仿宋_GB2312"/>
                <w:sz w:val="24"/>
                <w:szCs w:val="24"/>
              </w:rPr>
              <w:t>及其</w:t>
            </w:r>
          </w:p>
          <w:p>
            <w:pPr>
              <w:jc w:val="center"/>
              <w:rPr>
                <w:sz w:val="24"/>
                <w:szCs w:val="24"/>
              </w:rPr>
            </w:pPr>
            <w:r>
              <w:rPr>
                <w:rFonts w:ascii="仿宋_GB2312" w:eastAsia="仿宋_GB2312"/>
                <w:sz w:val="24"/>
                <w:szCs w:val="24"/>
              </w:rPr>
              <w:t>响应</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2.6</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最高限价及低价说明</w:t>
            </w:r>
          </w:p>
        </w:tc>
        <w:tc>
          <w:tcPr>
            <w:tcW w:w="5979" w:type="dxa"/>
            <w:tcBorders>
              <w:right w:val="nil"/>
            </w:tcBorders>
            <w:vAlign w:val="center"/>
          </w:tcPr>
          <w:p>
            <w:pPr>
              <w:adjustRightInd w:val="0"/>
              <w:snapToGrid w:val="0"/>
              <w:jc w:val="left"/>
              <w:rPr>
                <w:rFonts w:ascii="仿宋_GB2312" w:eastAsia="仿宋_GB2312" w:hAnsiTheme="minorEastAsia"/>
                <w:sz w:val="24"/>
                <w:szCs w:val="24"/>
              </w:rPr>
            </w:pPr>
            <w:r>
              <w:rPr>
                <w:rFonts w:hint="eastAsia" w:ascii="仿宋_GB2312" w:eastAsia="仿宋_GB2312" w:hAnsiTheme="minorEastAsia"/>
                <w:sz w:val="24"/>
                <w:szCs w:val="24"/>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2.7</w:t>
            </w:r>
          </w:p>
          <w:p>
            <w:pPr>
              <w:adjustRightInd w:val="0"/>
              <w:snapToGrid w:val="0"/>
              <w:jc w:val="center"/>
              <w:rPr>
                <w:rFonts w:ascii="仿宋_GB2312" w:eastAsia="仿宋_GB2312"/>
                <w:sz w:val="24"/>
                <w:szCs w:val="24"/>
              </w:rPr>
            </w:pP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sz w:val="24"/>
                <w:szCs w:val="24"/>
                <w:u w:val="single"/>
              </w:rPr>
            </w:pPr>
            <w:r>
              <w:rPr>
                <w:rFonts w:hint="eastAsia" w:ascii="仿宋_GB2312" w:eastAsia="仿宋_GB2312" w:hAnsiTheme="minorEastAsia"/>
                <w:sz w:val="24"/>
                <w:szCs w:val="24"/>
                <w:u w:val="single"/>
              </w:rPr>
              <w:t>90个</w:t>
            </w:r>
            <w:r>
              <w:rPr>
                <w:rFonts w:hint="eastAsia" w:ascii="仿宋_GB2312" w:eastAsia="仿宋_GB2312" w:hAnsiTheme="minorEastAsia"/>
                <w:sz w:val="24"/>
                <w:szCs w:val="24"/>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准备</w:t>
            </w:r>
          </w:p>
          <w:p>
            <w:pPr>
              <w:adjustRightInd w:val="0"/>
              <w:snapToGrid w:val="0"/>
              <w:jc w:val="center"/>
              <w:rPr>
                <w:rFonts w:ascii="仿宋_GB2312" w:eastAsia="仿宋_GB2312"/>
                <w:sz w:val="24"/>
                <w:szCs w:val="24"/>
              </w:rPr>
            </w:pPr>
            <w:r>
              <w:rPr>
                <w:rFonts w:ascii="仿宋_GB2312" w:eastAsia="仿宋_GB2312"/>
                <w:sz w:val="24"/>
                <w:szCs w:val="24"/>
              </w:rPr>
              <w:t>及其</w:t>
            </w:r>
          </w:p>
          <w:p>
            <w:pPr>
              <w:adjustRightInd w:val="0"/>
              <w:snapToGrid w:val="0"/>
              <w:jc w:val="center"/>
              <w:rPr>
                <w:sz w:val="24"/>
                <w:szCs w:val="24"/>
              </w:rPr>
            </w:pPr>
            <w:r>
              <w:rPr>
                <w:rFonts w:ascii="仿宋_GB2312" w:eastAsia="仿宋_GB2312"/>
                <w:sz w:val="24"/>
                <w:szCs w:val="24"/>
              </w:rPr>
              <w:t>响应</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2.8</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响应文件份数</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 xml:space="preserve">纸质文件正本1份，副本 </w:t>
            </w:r>
            <w:r>
              <w:rPr>
                <w:rFonts w:hint="eastAsia" w:ascii="仿宋_GB2312" w:eastAsia="仿宋_GB2312" w:hAnsiTheme="minorEastAsia"/>
                <w:sz w:val="24"/>
                <w:szCs w:val="24"/>
                <w:u w:val="single"/>
              </w:rPr>
              <w:t>1</w:t>
            </w:r>
            <w:r>
              <w:rPr>
                <w:rFonts w:hint="eastAsia" w:ascii="仿宋_GB2312" w:eastAsia="仿宋_GB2312" w:hAnsiTheme="minorEastAsia"/>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2.9</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要求密封，响应文件应在密封处加盖公章，标注正本和副本，封皮应注明：</w:t>
            </w:r>
          </w:p>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项目名称、供应商名称、供应商地址、联系人及其联系方式。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2.10</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响应文件提交</w:t>
            </w:r>
          </w:p>
        </w:tc>
        <w:tc>
          <w:tcPr>
            <w:tcW w:w="5979" w:type="dxa"/>
            <w:tcBorders>
              <w:right w:val="nil"/>
            </w:tcBorders>
            <w:vAlign w:val="center"/>
          </w:tcPr>
          <w:p>
            <w:pPr>
              <w:adjustRightInd w:val="0"/>
              <w:snapToGrid w:val="0"/>
              <w:ind w:left="480" w:hanging="480" w:hangingChars="200"/>
              <w:rPr>
                <w:rFonts w:ascii="仿宋_GB2312" w:eastAsia="仿宋_GB2312" w:hAnsiTheme="minorEastAsia"/>
                <w:sz w:val="24"/>
                <w:szCs w:val="24"/>
              </w:rPr>
            </w:pPr>
            <w:r>
              <w:rPr>
                <w:rFonts w:hint="eastAsia" w:ascii="仿宋_GB2312" w:eastAsia="仿宋_GB2312" w:hAnsiTheme="minorEastAsia"/>
                <w:sz w:val="24"/>
                <w:szCs w:val="24"/>
              </w:rPr>
              <w:t>见采购公告（采购邀请书）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文件开启及评审</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2.11</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响应文件开启会议</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举行</w:t>
            </w:r>
          </w:p>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会议时间：同响应截止时间</w:t>
            </w:r>
          </w:p>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会议地点：采购公告（采购邀请书）中指定地点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2.12</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开启文件前的密封检查</w:t>
            </w:r>
          </w:p>
        </w:tc>
        <w:tc>
          <w:tcPr>
            <w:tcW w:w="5979" w:type="dxa"/>
            <w:tcBorders>
              <w:right w:val="nil"/>
            </w:tcBorders>
            <w:vAlign w:val="center"/>
          </w:tcPr>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密封情况检查顺序：响应文件拆封前检查，不按照采购文件要求密封的响应文件，采购人将予以拒收。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2.13</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评审小组</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评审小组构成：</w:t>
            </w:r>
            <w:r>
              <w:rPr>
                <w:rFonts w:hint="eastAsia" w:ascii="仿宋_GB2312" w:eastAsia="仿宋_GB2312" w:hAnsiTheme="minorEastAsia"/>
                <w:sz w:val="24"/>
                <w:szCs w:val="24"/>
                <w:u w:val="single"/>
              </w:rPr>
              <w:t>3</w:t>
            </w:r>
            <w:r>
              <w:rPr>
                <w:rFonts w:hint="eastAsia" w:ascii="仿宋_GB2312" w:eastAsia="仿宋_GB2312" w:hAnsiTheme="minorEastAsia"/>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2.14</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评审办法</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见第四章评审办法有关条款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2.15</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成交候选人</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在</w:t>
            </w:r>
            <w:r>
              <w:rPr>
                <w:rFonts w:hint="eastAsia" w:ascii="仿宋_GB2312" w:eastAsia="仿宋_GB2312" w:hAnsiTheme="minorEastAsia"/>
                <w:sz w:val="24"/>
                <w:szCs w:val="24"/>
                <w:u w:val="single"/>
              </w:rPr>
              <w:t>广州市净水有限公司门户网站</w:t>
            </w:r>
            <w:r>
              <w:rPr>
                <w:rFonts w:hint="eastAsia" w:ascii="仿宋_GB2312" w:eastAsia="仿宋_GB2312" w:hAnsiTheme="minorEastAsia"/>
                <w:sz w:val="24"/>
                <w:szCs w:val="24"/>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确定成交人</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2.16</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成交办法</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见第四章采购方法有关条款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2.17</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签订合同</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见第四章采购方法有关条款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2.18</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履约担保</w:t>
            </w:r>
          </w:p>
        </w:tc>
        <w:tc>
          <w:tcPr>
            <w:tcW w:w="5979" w:type="dxa"/>
            <w:tcBorders>
              <w:right w:val="nil"/>
            </w:tcBorders>
            <w:vAlign w:val="center"/>
          </w:tcPr>
          <w:p>
            <w:pPr>
              <w:adjustRightInd w:val="0"/>
              <w:snapToGrid w:val="0"/>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其他</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2.19</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需要补充的其他内容</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如采购文件内容与响应文件格式工程量清单存在不一致情形，则以响应文件格式工程量清单为准。如采购文件条款与合同存在不一致情形，则以合同为准。</w:t>
            </w:r>
          </w:p>
        </w:tc>
      </w:tr>
    </w:tbl>
    <w:p>
      <w:pPr>
        <w:adjustRightInd w:val="0"/>
        <w:snapToGrid w:val="0"/>
        <w:spacing w:before="190" w:beforeLines="50" w:after="190" w:afterLines="50" w:line="560" w:lineRule="exact"/>
        <w:jc w:val="left"/>
        <w:rPr>
          <w:rFonts w:asciiTheme="minorEastAsia" w:hAnsiTheme="minorEastAsia"/>
          <w:b/>
          <w:sz w:val="32"/>
          <w:szCs w:val="32"/>
        </w:rPr>
      </w:pPr>
      <w:r>
        <w:rPr>
          <w:rFonts w:hint="eastAsia" w:asciiTheme="minorEastAsia" w:hAnsiTheme="minorEastAsia"/>
          <w:b/>
          <w:sz w:val="32"/>
          <w:szCs w:val="32"/>
        </w:rPr>
        <w:t>2.若出现以下情况之一的，采购人将拒绝接收响应文件</w:t>
      </w:r>
    </w:p>
    <w:p>
      <w:pPr>
        <w:spacing w:line="600" w:lineRule="exact"/>
        <w:ind w:firstLine="560" w:firstLineChars="200"/>
        <w:jc w:val="left"/>
        <w:rPr>
          <w:rFonts w:ascii="仿宋_GB2312" w:eastAsia="仿宋_GB2312"/>
          <w:sz w:val="28"/>
          <w:szCs w:val="28"/>
        </w:rPr>
      </w:pPr>
      <w:r>
        <w:rPr>
          <w:rFonts w:hint="eastAsia" w:ascii="仿宋_GB2312" w:eastAsia="仿宋_GB2312"/>
          <w:sz w:val="28"/>
          <w:szCs w:val="28"/>
        </w:rPr>
        <w:t>（1）逾期送达的、未送达指定地点的响应文件，采购人将予以拒收。</w:t>
      </w:r>
    </w:p>
    <w:p>
      <w:pPr>
        <w:spacing w:line="600" w:lineRule="exact"/>
        <w:ind w:firstLine="560" w:firstLineChars="200"/>
        <w:jc w:val="left"/>
        <w:rPr>
          <w:rFonts w:ascii="仿宋_GB2312" w:eastAsia="仿宋_GB2312"/>
          <w:sz w:val="28"/>
          <w:szCs w:val="28"/>
        </w:rPr>
      </w:pPr>
      <w:r>
        <w:rPr>
          <w:rFonts w:hint="eastAsia" w:ascii="仿宋_GB2312" w:eastAsia="仿宋_GB2312"/>
          <w:sz w:val="28"/>
          <w:szCs w:val="28"/>
        </w:rPr>
        <w:t>（2）不按照采购文件要求密封的响应文件，采购人将予以拒收。</w:t>
      </w:r>
    </w:p>
    <w:p>
      <w:pPr>
        <w:adjustRightInd w:val="0"/>
        <w:snapToGrid w:val="0"/>
        <w:spacing w:before="190" w:beforeLines="50" w:after="190" w:afterLines="50" w:line="560" w:lineRule="exact"/>
        <w:ind w:left="643" w:hanging="640" w:hangingChars="200"/>
        <w:jc w:val="left"/>
        <w:rPr>
          <w:rFonts w:asciiTheme="minorEastAsia" w:hAnsiTheme="minorEastAsia"/>
          <w:b/>
          <w:sz w:val="32"/>
          <w:szCs w:val="32"/>
        </w:rPr>
      </w:pPr>
      <w:r>
        <w:rPr>
          <w:rFonts w:hint="eastAsia" w:asciiTheme="minorEastAsia" w:hAnsiTheme="minorEastAsia"/>
          <w:b/>
          <w:sz w:val="32"/>
          <w:szCs w:val="32"/>
        </w:rPr>
        <w:t>3.发生下列情况之一者，视为无效响应行为</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（1）响应文件未按规定签字、盖章的。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（2）响应文件未按规定格式填写，或内容与采购文件严重背离的。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（3）响应文件有两个以上报价的（采购文件允许提交备选方案的除外）。</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（4）质量标准不符合采购文件要求的。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（5）服务期不符合采购文件要求的。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（6）报价超过最高限价的。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（7）供应商不符合国家或采购文件规定的资格条件。</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（8）响应文件没有对采购文件的实质性要求和条件作出响应。</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（9）其他不符合采购文件要求的情形。</w:t>
      </w:r>
    </w:p>
    <w:p>
      <w:pPr>
        <w:spacing w:line="560" w:lineRule="exact"/>
        <w:ind w:firstLine="555"/>
        <w:jc w:val="left"/>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10</w:t>
      </w:r>
      <w:r>
        <w:rPr>
          <w:rFonts w:hint="eastAsia" w:ascii="仿宋_GB2312" w:eastAsia="仿宋_GB2312"/>
          <w:sz w:val="28"/>
          <w:szCs w:val="28"/>
        </w:rPr>
        <w:t>）非法定代表人或授权委托代理人递交响应文件。</w:t>
      </w:r>
    </w:p>
    <w:p>
      <w:pPr>
        <w:adjustRightInd w:val="0"/>
        <w:snapToGrid w:val="0"/>
        <w:spacing w:before="190" w:beforeLines="50" w:after="190" w:afterLines="50" w:line="560" w:lineRule="exact"/>
        <w:ind w:left="643" w:hanging="640" w:hangingChars="200"/>
        <w:jc w:val="left"/>
        <w:rPr>
          <w:rFonts w:asciiTheme="minorEastAsia" w:hAnsiTheme="minorEastAsia"/>
          <w:b/>
          <w:sz w:val="32"/>
          <w:szCs w:val="32"/>
        </w:rPr>
      </w:pPr>
      <w:r>
        <w:rPr>
          <w:rFonts w:hint="eastAsia" w:asciiTheme="minorEastAsia" w:hAnsiTheme="minorEastAsia"/>
          <w:b/>
          <w:sz w:val="32"/>
          <w:szCs w:val="32"/>
        </w:rPr>
        <w:t>4.响应保证金</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本项目无须递交响应保证金。</w:t>
      </w:r>
    </w:p>
    <w:p>
      <w:pPr>
        <w:adjustRightInd w:val="0"/>
        <w:snapToGrid w:val="0"/>
        <w:spacing w:before="190" w:beforeLines="50" w:after="190" w:afterLines="50" w:line="560" w:lineRule="exact"/>
        <w:ind w:left="643" w:hanging="640" w:hangingChars="200"/>
        <w:jc w:val="left"/>
        <w:rPr>
          <w:rFonts w:asciiTheme="minorEastAsia" w:hAnsiTheme="minorEastAsia"/>
          <w:b/>
          <w:sz w:val="32"/>
          <w:szCs w:val="32"/>
        </w:rPr>
      </w:pPr>
      <w:r>
        <w:rPr>
          <w:rFonts w:hint="eastAsia" w:asciiTheme="minorEastAsia" w:hAnsiTheme="minorEastAsia"/>
          <w:b/>
          <w:sz w:val="32"/>
          <w:szCs w:val="32"/>
        </w:rPr>
        <w:t>5.响应文件要求</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5.1响应文件包括下列内容</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1.响应函</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2.法定代表人证明或授权委托书</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3.资格审查资料</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4.拟投入本项目的项目负责人情况表</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5.报价表</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6.其他资料</w:t>
      </w:r>
    </w:p>
    <w:p>
      <w:pPr>
        <w:adjustRightInd w:val="0"/>
        <w:snapToGrid w:val="0"/>
        <w:spacing w:before="190" w:beforeLines="50" w:after="190" w:afterLines="50" w:line="560" w:lineRule="exact"/>
        <w:ind w:left="643" w:hanging="640" w:hangingChars="200"/>
        <w:jc w:val="left"/>
        <w:rPr>
          <w:rFonts w:asciiTheme="minorEastAsia" w:hAnsiTheme="minorEastAsia"/>
          <w:b/>
          <w:sz w:val="32"/>
          <w:szCs w:val="32"/>
        </w:rPr>
      </w:pPr>
      <w:r>
        <w:rPr>
          <w:rFonts w:hint="eastAsia" w:asciiTheme="minorEastAsia" w:hAnsiTheme="minorEastAsia"/>
          <w:b/>
          <w:sz w:val="32"/>
          <w:szCs w:val="32"/>
        </w:rPr>
        <w:t>6.异议</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6.1 供应商或其他利害关系人可以对采购公告（采购邀请书）、采购文件、成交候选人等提出异议。异议应在采购公告或文件规定的时间内、成交候选人公示期间通过规定的异议渠道提出，并递交异议函和必要的证明材料。须按附件5表格提出异议，异议函包括但不限于下列内容：</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（1）异议人名称、地址、邮政编码、联系人及联系电话；</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（2）具体、明确的异议事项、事实依据及与异议事项相关的请求。</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6.2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6.3 异议人与采购人对异议事项无法达成一致的，异议人可向采购人的监管部门进行反映。</w:t>
      </w:r>
    </w:p>
    <w:p>
      <w:pPr>
        <w:adjustRightInd w:val="0"/>
        <w:snapToGrid w:val="0"/>
        <w:spacing w:before="190" w:beforeLines="50" w:after="190" w:afterLines="50" w:line="560" w:lineRule="exact"/>
        <w:ind w:left="643" w:hanging="640" w:hangingChars="200"/>
        <w:jc w:val="left"/>
        <w:rPr>
          <w:rFonts w:asciiTheme="minorEastAsia" w:hAnsiTheme="minorEastAsia"/>
          <w:b/>
          <w:sz w:val="32"/>
          <w:szCs w:val="32"/>
        </w:rPr>
      </w:pPr>
      <w:r>
        <w:rPr>
          <w:rFonts w:hint="eastAsia" w:asciiTheme="minorEastAsia" w:hAnsiTheme="minorEastAsia"/>
          <w:b/>
          <w:sz w:val="32"/>
          <w:szCs w:val="32"/>
        </w:rPr>
        <w:t>7.本章附件</w:t>
      </w:r>
    </w:p>
    <w:p>
      <w:pPr>
        <w:adjustRightInd w:val="0"/>
        <w:snapToGrid w:val="0"/>
        <w:spacing w:line="560" w:lineRule="exact"/>
        <w:ind w:firstLine="694" w:firstLineChars="248"/>
        <w:jc w:val="left"/>
        <w:rPr>
          <w:rFonts w:ascii="仿宋_GB2312" w:eastAsia="仿宋_GB2312"/>
          <w:sz w:val="28"/>
          <w:szCs w:val="28"/>
        </w:rPr>
      </w:pPr>
      <w:r>
        <w:rPr>
          <w:rFonts w:ascii="仿宋_GB2312" w:eastAsia="仿宋_GB2312"/>
          <w:sz w:val="28"/>
          <w:szCs w:val="28"/>
        </w:rPr>
        <w:t>附件</w:t>
      </w:r>
      <w:r>
        <w:rPr>
          <w:rFonts w:hint="eastAsia" w:ascii="仿宋_GB2312" w:eastAsia="仿宋_GB2312"/>
          <w:sz w:val="28"/>
          <w:szCs w:val="28"/>
        </w:rPr>
        <w:t>1：响应文件开启表</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附件2：问题澄清通知</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附件3：问题的澄清</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附件4：成交通知书</w:t>
      </w:r>
    </w:p>
    <w:p>
      <w:pPr>
        <w:adjustRightInd w:val="0"/>
        <w:snapToGrid w:val="0"/>
        <w:spacing w:line="560" w:lineRule="exact"/>
        <w:ind w:firstLine="694" w:firstLineChars="248"/>
        <w:jc w:val="left"/>
        <w:rPr>
          <w:rFonts w:asciiTheme="majorEastAsia" w:hAnsiTheme="majorEastAsia" w:eastAsiaTheme="majorEastAsia"/>
          <w:b/>
          <w:sz w:val="28"/>
          <w:szCs w:val="28"/>
        </w:rPr>
      </w:pPr>
      <w:r>
        <w:rPr>
          <w:rFonts w:hint="eastAsia" w:ascii="仿宋_GB2312" w:eastAsia="仿宋_GB2312"/>
          <w:sz w:val="28"/>
          <w:szCs w:val="28"/>
        </w:rPr>
        <w:t>附件5：关于**项目异议书</w:t>
      </w:r>
    </w:p>
    <w:p>
      <w:pPr>
        <w:jc w:val="left"/>
        <w:rPr>
          <w:rFonts w:asciiTheme="majorEastAsia" w:hAnsiTheme="majorEastAsia" w:eastAsiaTheme="majorEastAsia"/>
          <w:b/>
          <w:sz w:val="28"/>
          <w:szCs w:val="28"/>
        </w:rPr>
      </w:pPr>
      <w:r>
        <w:rPr>
          <w:rFonts w:asciiTheme="majorEastAsia" w:hAnsiTheme="majorEastAsia" w:eastAsiaTheme="majorEastAsia"/>
          <w:b/>
          <w:sz w:val="28"/>
          <w:szCs w:val="28"/>
        </w:rPr>
        <w:br w:type="page"/>
      </w:r>
    </w:p>
    <w:p>
      <w:pPr>
        <w:adjustRightInd w:val="0"/>
        <w:snapToGrid w:val="0"/>
        <w:spacing w:line="600" w:lineRule="exact"/>
        <w:jc w:val="left"/>
        <w:rPr>
          <w:rFonts w:asciiTheme="majorEastAsia" w:hAnsiTheme="majorEastAsia" w:eastAsiaTheme="majorEastAsia"/>
          <w:b/>
          <w:sz w:val="28"/>
          <w:szCs w:val="28"/>
        </w:rPr>
      </w:pPr>
      <w:r>
        <w:rPr>
          <w:rFonts w:asciiTheme="majorEastAsia" w:hAnsiTheme="majorEastAsia" w:eastAsiaTheme="majorEastAsia"/>
          <w:b/>
          <w:sz w:val="28"/>
          <w:szCs w:val="28"/>
        </w:rPr>
        <w:t>附件</w:t>
      </w:r>
      <w:r>
        <w:rPr>
          <w:rFonts w:hint="eastAsia" w:asciiTheme="majorEastAsia" w:hAnsiTheme="majorEastAsia" w:eastAsiaTheme="majorEastAsia"/>
          <w:b/>
          <w:sz w:val="28"/>
          <w:szCs w:val="28"/>
        </w:rPr>
        <w:t>1</w:t>
      </w:r>
    </w:p>
    <w:p>
      <w:pPr>
        <w:adjustRightInd w:val="0"/>
        <w:snapToGrid w:val="0"/>
        <w:spacing w:line="600" w:lineRule="exact"/>
        <w:jc w:val="center"/>
        <w:rPr>
          <w:rFonts w:ascii="方正小标宋简体" w:eastAsia="方正小标宋简体" w:hAnsiTheme="majorEastAsia"/>
          <w:sz w:val="32"/>
          <w:szCs w:val="32"/>
        </w:rPr>
      </w:pPr>
    </w:p>
    <w:p>
      <w:pPr>
        <w:adjustRightInd w:val="0"/>
        <w:snapToGrid w:val="0"/>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响应文件开启表</w:t>
      </w:r>
    </w:p>
    <w:p>
      <w:pPr>
        <w:pStyle w:val="39"/>
      </w:pP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开启时间：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时</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分</w:t>
      </w:r>
    </w:p>
    <w:tbl>
      <w:tblPr>
        <w:tblStyle w:val="26"/>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密封情况</w:t>
            </w:r>
          </w:p>
        </w:tc>
        <w:tc>
          <w:tcPr>
            <w:tcW w:w="1909"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报价</w:t>
            </w:r>
            <w:r>
              <w:rPr>
                <w:rFonts w:hint="eastAsia" w:ascii="仿宋_GB2312" w:eastAsia="仿宋_GB2312"/>
                <w:sz w:val="24"/>
                <w:szCs w:val="24"/>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sz w:val="24"/>
                <w:szCs w:val="24"/>
              </w:rPr>
            </w:pPr>
          </w:p>
        </w:tc>
        <w:tc>
          <w:tcPr>
            <w:tcW w:w="2659" w:type="dxa"/>
            <w:vMerge w:val="continue"/>
            <w:vAlign w:val="center"/>
          </w:tcPr>
          <w:p>
            <w:pPr>
              <w:adjustRightInd w:val="0"/>
              <w:snapToGrid w:val="0"/>
              <w:spacing w:line="600" w:lineRule="exact"/>
              <w:jc w:val="center"/>
              <w:rPr>
                <w:rFonts w:ascii="仿宋_GB2312" w:eastAsia="仿宋_GB2312"/>
                <w:sz w:val="24"/>
                <w:szCs w:val="24"/>
              </w:rPr>
            </w:pPr>
          </w:p>
        </w:tc>
        <w:tc>
          <w:tcPr>
            <w:tcW w:w="1173" w:type="dxa"/>
            <w:vMerge w:val="continue"/>
            <w:vAlign w:val="center"/>
          </w:tcPr>
          <w:p>
            <w:pPr>
              <w:adjustRightInd w:val="0"/>
              <w:snapToGrid w:val="0"/>
              <w:spacing w:line="600" w:lineRule="exact"/>
              <w:jc w:val="center"/>
              <w:rPr>
                <w:rFonts w:ascii="仿宋_GB2312" w:eastAsia="仿宋_GB2312"/>
                <w:sz w:val="24"/>
                <w:szCs w:val="24"/>
              </w:rPr>
            </w:pPr>
          </w:p>
        </w:tc>
        <w:tc>
          <w:tcPr>
            <w:tcW w:w="1909" w:type="dxa"/>
            <w:vMerge w:val="continue"/>
            <w:vAlign w:val="center"/>
          </w:tcPr>
          <w:p>
            <w:pPr>
              <w:adjustRightInd w:val="0"/>
              <w:snapToGrid w:val="0"/>
              <w:spacing w:line="600" w:lineRule="exact"/>
              <w:jc w:val="center"/>
              <w:rPr>
                <w:rFonts w:ascii="仿宋_GB2312" w:eastAsia="仿宋_GB2312"/>
                <w:sz w:val="24"/>
                <w:szCs w:val="24"/>
              </w:rPr>
            </w:pPr>
          </w:p>
        </w:tc>
        <w:tc>
          <w:tcPr>
            <w:tcW w:w="1609" w:type="dxa"/>
            <w:vMerge w:val="continue"/>
            <w:vAlign w:val="center"/>
          </w:tcPr>
          <w:p>
            <w:pPr>
              <w:adjustRightInd w:val="0"/>
              <w:snapToGrid w:val="0"/>
              <w:spacing w:line="600" w:lineRule="exact"/>
              <w:jc w:val="center"/>
              <w:rPr>
                <w:rFonts w:ascii="仿宋_GB2312" w:eastAsia="仿宋_GB2312"/>
                <w:sz w:val="24"/>
                <w:szCs w:val="24"/>
              </w:rPr>
            </w:pPr>
          </w:p>
        </w:tc>
        <w:tc>
          <w:tcPr>
            <w:tcW w:w="668" w:type="dxa"/>
            <w:vMerge w:val="continue"/>
            <w:vAlign w:val="center"/>
          </w:tcPr>
          <w:p>
            <w:pPr>
              <w:adjustRightInd w:val="0"/>
              <w:snapToGrid w:val="0"/>
              <w:spacing w:line="600" w:lineRule="exact"/>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609" w:type="dxa"/>
            <w:tcBorders>
              <w:bottom w:val="single" w:color="auto" w:sz="4" w:space="0"/>
            </w:tcBorders>
            <w:vAlign w:val="center"/>
          </w:tcPr>
          <w:p>
            <w:pPr>
              <w:adjustRightInd w:val="0"/>
              <w:snapToGrid w:val="0"/>
              <w:spacing w:line="600" w:lineRule="exact"/>
              <w:rPr>
                <w:rFonts w:ascii="仿宋_GB2312" w:eastAsia="仿宋_GB2312"/>
                <w:sz w:val="24"/>
                <w:szCs w:val="24"/>
              </w:rPr>
            </w:pPr>
          </w:p>
        </w:tc>
        <w:tc>
          <w:tcPr>
            <w:tcW w:w="668" w:type="dxa"/>
            <w:tcBorders>
              <w:bottom w:val="single" w:color="auto" w:sz="4" w:space="0"/>
            </w:tcBorders>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sz w:val="24"/>
                <w:szCs w:val="24"/>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sz w:val="24"/>
                <w:szCs w:val="24"/>
              </w:rPr>
            </w:pPr>
          </w:p>
        </w:tc>
      </w:tr>
    </w:tbl>
    <w:p>
      <w:pPr>
        <w:adjustRightInd w:val="0"/>
        <w:snapToGrid w:val="0"/>
        <w:spacing w:line="600" w:lineRule="exact"/>
        <w:ind w:firstLine="555"/>
        <w:jc w:val="left"/>
        <w:rPr>
          <w:rFonts w:ascii="仿宋_GB2312" w:eastAsia="仿宋_GB2312" w:hAnsiTheme="majorEastAsia"/>
          <w:sz w:val="28"/>
          <w:szCs w:val="28"/>
          <w:u w:val="single"/>
        </w:rPr>
      </w:pPr>
      <w:r>
        <w:rPr>
          <w:rFonts w:hint="eastAsia" w:ascii="仿宋_GB2312" w:eastAsia="仿宋_GB2312" w:hAnsiTheme="majorEastAsia"/>
          <w:sz w:val="28"/>
          <w:szCs w:val="28"/>
        </w:rPr>
        <w:t>采购人代表</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 xml:space="preserve">      记录人</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 xml:space="preserve">  </w:t>
      </w: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p>
    <w:p>
      <w:pPr>
        <w:jc w:val="left"/>
        <w:rPr>
          <w:rFonts w:ascii="仿宋_GB2312" w:eastAsia="仿宋_GB2312" w:hAnsiTheme="majorEastAsia"/>
          <w:sz w:val="28"/>
          <w:szCs w:val="28"/>
        </w:rPr>
      </w:pPr>
      <w:r>
        <w:rPr>
          <w:rFonts w:ascii="仿宋_GB2312" w:eastAsia="仿宋_GB2312" w:hAnsiTheme="majorEastAsia"/>
          <w:sz w:val="28"/>
          <w:szCs w:val="28"/>
        </w:rPr>
        <w:br w:type="page"/>
      </w:r>
    </w:p>
    <w:p>
      <w:pPr>
        <w:adjustRightInd w:val="0"/>
        <w:snapToGrid w:val="0"/>
        <w:spacing w:line="600" w:lineRule="exact"/>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附件2</w:t>
      </w:r>
    </w:p>
    <w:p>
      <w:pPr>
        <w:adjustRightInd w:val="0"/>
        <w:snapToGrid w:val="0"/>
        <w:spacing w:line="600" w:lineRule="exact"/>
        <w:jc w:val="center"/>
        <w:rPr>
          <w:rFonts w:ascii="方正小标宋简体" w:eastAsia="方正小标宋简体" w:hAnsiTheme="majorEastAsia"/>
          <w:sz w:val="32"/>
          <w:szCs w:val="32"/>
        </w:rPr>
      </w:pPr>
    </w:p>
    <w:p>
      <w:pPr>
        <w:adjustRightInd w:val="0"/>
        <w:snapToGrid w:val="0"/>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问题澄清通知</w:t>
      </w:r>
    </w:p>
    <w:p>
      <w:pPr>
        <w:pStyle w:val="39"/>
      </w:pP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编号：</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u w:val="single"/>
        </w:rPr>
        <w:t xml:space="preserve">   （供应商名称）    </w:t>
      </w:r>
      <w:r>
        <w:rPr>
          <w:rFonts w:hint="eastAsia" w:ascii="仿宋_GB2312" w:eastAsia="仿宋_GB2312" w:hAnsiTheme="majorEastAsia"/>
          <w:sz w:val="28"/>
          <w:szCs w:val="28"/>
        </w:rPr>
        <w:t>：</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（项目名称） </w:t>
      </w:r>
      <w:r>
        <w:rPr>
          <w:rFonts w:hint="eastAsia" w:ascii="仿宋_GB2312" w:eastAsia="仿宋_GB2312" w:hAnsiTheme="majorEastAsia"/>
          <w:sz w:val="28"/>
          <w:szCs w:val="28"/>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1.</w:t>
      </w: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2.</w:t>
      </w: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请将上述问题的澄清于</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时前递交至</w:t>
      </w:r>
      <w:r>
        <w:rPr>
          <w:rFonts w:hint="eastAsia" w:ascii="仿宋_GB2312" w:eastAsia="仿宋_GB2312" w:hAnsiTheme="majorEastAsia"/>
          <w:sz w:val="28"/>
          <w:szCs w:val="28"/>
          <w:u w:val="single"/>
        </w:rPr>
        <w:t xml:space="preserve">  （详细地址） </w:t>
      </w:r>
      <w:r>
        <w:rPr>
          <w:rFonts w:hint="eastAsia" w:ascii="仿宋_GB2312" w:eastAsia="仿宋_GB2312" w:hAnsiTheme="majorEastAsia"/>
          <w:sz w:val="28"/>
          <w:szCs w:val="28"/>
        </w:rPr>
        <w:t>。</w:t>
      </w: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ind w:firstLine="4760" w:firstLineChars="1700"/>
        <w:jc w:val="left"/>
        <w:rPr>
          <w:rFonts w:ascii="仿宋_GB2312" w:eastAsia="仿宋_GB2312" w:hAnsiTheme="majorEastAsia"/>
          <w:sz w:val="28"/>
          <w:szCs w:val="28"/>
        </w:rPr>
      </w:pPr>
      <w:r>
        <w:rPr>
          <w:rFonts w:hint="eastAsia" w:ascii="仿宋_GB2312" w:eastAsia="仿宋_GB2312" w:hAnsiTheme="majorEastAsia"/>
          <w:sz w:val="28"/>
          <w:szCs w:val="28"/>
          <w:u w:val="single"/>
        </w:rPr>
        <w:t xml:space="preserve">（项目名称） </w:t>
      </w:r>
      <w:r>
        <w:rPr>
          <w:rFonts w:hint="eastAsia" w:ascii="仿宋_GB2312" w:eastAsia="仿宋_GB2312" w:hAnsiTheme="majorEastAsia"/>
          <w:sz w:val="28"/>
          <w:szCs w:val="28"/>
        </w:rPr>
        <w:t>评审小组</w:t>
      </w:r>
    </w:p>
    <w:p>
      <w:pPr>
        <w:adjustRightInd w:val="0"/>
        <w:snapToGrid w:val="0"/>
        <w:spacing w:line="600" w:lineRule="exact"/>
        <w:ind w:firstLine="4760" w:firstLineChars="1700"/>
        <w:jc w:val="left"/>
        <w:rPr>
          <w:rFonts w:ascii="仿宋_GB2312" w:eastAsia="仿宋_GB2312" w:hAnsiTheme="majorEastAsia"/>
          <w:sz w:val="28"/>
          <w:szCs w:val="28"/>
        </w:rPr>
      </w:pPr>
      <w:r>
        <w:rPr>
          <w:rFonts w:hint="eastAsia" w:ascii="仿宋_GB2312" w:eastAsia="仿宋_GB2312" w:hAnsiTheme="majorEastAsia"/>
          <w:sz w:val="28"/>
          <w:szCs w:val="28"/>
        </w:rPr>
        <w:t>评审小组：</w:t>
      </w:r>
      <w:r>
        <w:rPr>
          <w:rFonts w:hint="eastAsia" w:asciiTheme="majorEastAsia" w:hAnsiTheme="majorEastAsia" w:eastAsiaTheme="majorEastAsia"/>
          <w:b/>
          <w:sz w:val="28"/>
          <w:szCs w:val="28"/>
          <w:u w:val="single"/>
        </w:rPr>
        <w:t xml:space="preserve">          </w:t>
      </w:r>
      <w:r>
        <w:rPr>
          <w:rFonts w:hint="eastAsia" w:ascii="仿宋_GB2312" w:eastAsia="仿宋_GB2312" w:hAnsiTheme="majorEastAsia"/>
          <w:sz w:val="28"/>
          <w:szCs w:val="28"/>
        </w:rPr>
        <w:t>（签字）</w:t>
      </w:r>
    </w:p>
    <w:p>
      <w:pPr>
        <w:adjustRightInd w:val="0"/>
        <w:snapToGrid w:val="0"/>
        <w:spacing w:line="600" w:lineRule="exact"/>
        <w:ind w:firstLine="5451" w:firstLineChars="1947"/>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p>
    <w:p>
      <w:pPr>
        <w:jc w:val="left"/>
        <w:rPr>
          <w:rFonts w:asciiTheme="majorEastAsia" w:hAnsiTheme="majorEastAsia" w:eastAsiaTheme="majorEastAsia"/>
          <w:b/>
          <w:sz w:val="28"/>
          <w:szCs w:val="28"/>
        </w:rPr>
      </w:pPr>
      <w:r>
        <w:rPr>
          <w:rFonts w:asciiTheme="majorEastAsia" w:hAnsiTheme="majorEastAsia" w:eastAsiaTheme="majorEastAsia"/>
          <w:b/>
          <w:sz w:val="28"/>
          <w:szCs w:val="28"/>
        </w:rPr>
        <w:br w:type="page"/>
      </w:r>
    </w:p>
    <w:p>
      <w:pPr>
        <w:adjustRightInd w:val="0"/>
        <w:snapToGrid w:val="0"/>
        <w:spacing w:line="600" w:lineRule="exact"/>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附件3</w:t>
      </w:r>
    </w:p>
    <w:p>
      <w:pPr>
        <w:adjustRightInd w:val="0"/>
        <w:snapToGrid w:val="0"/>
        <w:spacing w:line="600" w:lineRule="exact"/>
        <w:jc w:val="center"/>
        <w:rPr>
          <w:rFonts w:ascii="方正小标宋简体" w:eastAsia="方正小标宋简体" w:hAnsiTheme="majorEastAsia"/>
          <w:sz w:val="32"/>
          <w:szCs w:val="32"/>
        </w:rPr>
      </w:pPr>
    </w:p>
    <w:p>
      <w:pPr>
        <w:adjustRightInd w:val="0"/>
        <w:snapToGrid w:val="0"/>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问题的澄清</w:t>
      </w:r>
    </w:p>
    <w:p>
      <w:pPr>
        <w:pStyle w:val="39"/>
      </w:pP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编号：</w:t>
      </w:r>
    </w:p>
    <w:p>
      <w:pPr>
        <w:adjustRightInd w:val="0"/>
        <w:snapToGrid w:val="0"/>
        <w:spacing w:line="600" w:lineRule="exact"/>
        <w:jc w:val="left"/>
        <w:rPr>
          <w:rFonts w:asciiTheme="majorEastAsia" w:hAnsiTheme="majorEastAsia" w:eastAsiaTheme="majorEastAsia"/>
          <w:b/>
          <w:sz w:val="28"/>
          <w:szCs w:val="28"/>
        </w:rPr>
      </w:pPr>
      <w:r>
        <w:rPr>
          <w:rFonts w:hint="eastAsia" w:ascii="仿宋_GB2312" w:eastAsia="仿宋_GB2312" w:hAnsiTheme="majorEastAsia"/>
          <w:sz w:val="28"/>
          <w:szCs w:val="28"/>
          <w:u w:val="single"/>
        </w:rPr>
        <w:t>（项目名称）</w:t>
      </w:r>
      <w:r>
        <w:rPr>
          <w:rFonts w:hint="eastAsia" w:ascii="仿宋_GB2312" w:eastAsia="仿宋_GB2312" w:hAnsiTheme="majorEastAsia"/>
          <w:sz w:val="28"/>
          <w:szCs w:val="28"/>
        </w:rPr>
        <w:t>评审小组：</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 xml:space="preserve">    问题澄清通知（编号：</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）已收悉，现澄清如下：</w:t>
      </w:r>
    </w:p>
    <w:p>
      <w:pPr>
        <w:adjustRightInd w:val="0"/>
        <w:snapToGrid w:val="0"/>
        <w:spacing w:line="600" w:lineRule="exact"/>
        <w:ind w:firstLine="570"/>
        <w:jc w:val="left"/>
        <w:rPr>
          <w:rFonts w:ascii="仿宋_GB2312" w:eastAsia="仿宋_GB2312" w:hAnsiTheme="majorEastAsia"/>
          <w:sz w:val="28"/>
          <w:szCs w:val="28"/>
        </w:rPr>
      </w:pPr>
      <w:r>
        <w:rPr>
          <w:rFonts w:hint="eastAsia" w:ascii="仿宋_GB2312" w:eastAsia="仿宋_GB2312" w:hAnsiTheme="majorEastAsia"/>
          <w:sz w:val="28"/>
          <w:szCs w:val="28"/>
        </w:rPr>
        <w:t>1.</w:t>
      </w:r>
    </w:p>
    <w:p>
      <w:pPr>
        <w:adjustRightInd w:val="0"/>
        <w:snapToGrid w:val="0"/>
        <w:spacing w:line="600" w:lineRule="exact"/>
        <w:ind w:firstLine="570"/>
        <w:jc w:val="left"/>
        <w:rPr>
          <w:rFonts w:ascii="仿宋_GB2312" w:eastAsia="仿宋_GB2312" w:hAnsiTheme="majorEastAsia"/>
          <w:sz w:val="28"/>
          <w:szCs w:val="28"/>
        </w:rPr>
      </w:pPr>
      <w:r>
        <w:rPr>
          <w:rFonts w:hint="eastAsia" w:ascii="仿宋_GB2312" w:eastAsia="仿宋_GB2312" w:hAnsiTheme="majorEastAsia"/>
          <w:sz w:val="28"/>
          <w:szCs w:val="28"/>
        </w:rPr>
        <w:t>2.</w:t>
      </w:r>
    </w:p>
    <w:p>
      <w:pPr>
        <w:adjustRightInd w:val="0"/>
        <w:snapToGrid w:val="0"/>
        <w:spacing w:line="600" w:lineRule="exact"/>
        <w:ind w:firstLine="570"/>
        <w:jc w:val="left"/>
        <w:rPr>
          <w:rFonts w:asciiTheme="majorEastAsia" w:hAnsiTheme="majorEastAsia" w:eastAsiaTheme="majorEastAsia"/>
          <w:b/>
          <w:sz w:val="28"/>
          <w:szCs w:val="28"/>
        </w:rPr>
      </w:pPr>
    </w:p>
    <w:p>
      <w:pPr>
        <w:adjustRightInd w:val="0"/>
        <w:snapToGrid w:val="0"/>
        <w:spacing w:line="600" w:lineRule="exact"/>
        <w:ind w:firstLine="2520" w:firstLineChars="900"/>
        <w:jc w:val="left"/>
        <w:rPr>
          <w:rFonts w:ascii="仿宋_GB2312" w:eastAsia="仿宋_GB2312" w:hAnsiTheme="majorEastAsia"/>
          <w:sz w:val="28"/>
          <w:szCs w:val="28"/>
        </w:rPr>
      </w:pPr>
      <w:r>
        <w:rPr>
          <w:rFonts w:hint="eastAsia" w:ascii="仿宋_GB2312" w:eastAsia="仿宋_GB2312" w:hAnsiTheme="majorEastAsia"/>
          <w:sz w:val="28"/>
          <w:szCs w:val="28"/>
        </w:rPr>
        <w:t>供应商：</w:t>
      </w:r>
      <w:r>
        <w:rPr>
          <w:rFonts w:hint="eastAsia" w:asciiTheme="majorEastAsia" w:hAnsiTheme="majorEastAsia" w:eastAsiaTheme="majorEastAsia"/>
          <w:b/>
          <w:sz w:val="28"/>
          <w:szCs w:val="28"/>
          <w:u w:val="single"/>
        </w:rPr>
        <w:t xml:space="preserve">                        </w:t>
      </w:r>
      <w:r>
        <w:rPr>
          <w:rFonts w:hint="eastAsia" w:ascii="仿宋_GB2312" w:eastAsia="仿宋_GB2312" w:hAnsiTheme="majorEastAsia"/>
          <w:sz w:val="28"/>
          <w:szCs w:val="28"/>
        </w:rPr>
        <w:t>（公章）</w:t>
      </w:r>
    </w:p>
    <w:p>
      <w:pPr>
        <w:adjustRightInd w:val="0"/>
        <w:snapToGrid w:val="0"/>
        <w:spacing w:line="600" w:lineRule="exact"/>
        <w:ind w:firstLine="2520" w:firstLineChars="900"/>
        <w:jc w:val="left"/>
        <w:rPr>
          <w:rFonts w:asciiTheme="majorEastAsia" w:hAnsiTheme="majorEastAsia" w:eastAsiaTheme="majorEastAsia"/>
          <w:b/>
          <w:sz w:val="28"/>
          <w:szCs w:val="28"/>
        </w:rPr>
      </w:pPr>
      <w:r>
        <w:rPr>
          <w:rFonts w:hint="eastAsia" w:ascii="仿宋_GB2312" w:eastAsia="仿宋_GB2312" w:hAnsiTheme="majorEastAsia"/>
          <w:sz w:val="28"/>
          <w:szCs w:val="28"/>
        </w:rPr>
        <w:t>或</w:t>
      </w:r>
    </w:p>
    <w:p>
      <w:pPr>
        <w:adjustRightInd w:val="0"/>
        <w:snapToGrid w:val="0"/>
        <w:spacing w:line="600" w:lineRule="exact"/>
        <w:ind w:firstLine="2520" w:firstLineChars="900"/>
        <w:jc w:val="left"/>
        <w:rPr>
          <w:rFonts w:ascii="仿宋_GB2312" w:eastAsia="仿宋_GB2312" w:hAnsiTheme="majorEastAsia"/>
          <w:sz w:val="28"/>
          <w:szCs w:val="28"/>
        </w:rPr>
      </w:pPr>
      <w:r>
        <w:rPr>
          <w:rFonts w:hint="eastAsia" w:ascii="仿宋_GB2312" w:eastAsia="仿宋_GB2312" w:hAnsiTheme="majorEastAsia"/>
          <w:sz w:val="28"/>
          <w:szCs w:val="28"/>
        </w:rPr>
        <w:t>法定代表人或委托代理人：</w:t>
      </w:r>
      <w:r>
        <w:rPr>
          <w:rFonts w:hint="eastAsia" w:asciiTheme="majorEastAsia" w:hAnsiTheme="majorEastAsia" w:eastAsiaTheme="majorEastAsia"/>
          <w:b/>
          <w:sz w:val="28"/>
          <w:szCs w:val="28"/>
          <w:u w:val="single"/>
        </w:rPr>
        <w:t xml:space="preserve">          </w:t>
      </w:r>
      <w:r>
        <w:rPr>
          <w:rFonts w:hint="eastAsia" w:ascii="仿宋_GB2312" w:eastAsia="仿宋_GB2312" w:hAnsiTheme="majorEastAsia"/>
          <w:sz w:val="28"/>
          <w:szCs w:val="28"/>
        </w:rPr>
        <w:t>（签字）</w:t>
      </w:r>
    </w:p>
    <w:p>
      <w:pPr>
        <w:adjustRightInd w:val="0"/>
        <w:snapToGrid w:val="0"/>
        <w:spacing w:line="600" w:lineRule="exact"/>
        <w:ind w:firstLine="5451" w:firstLineChars="1947"/>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p>
    <w:p>
      <w:pPr>
        <w:adjustRightInd w:val="0"/>
        <w:snapToGrid w:val="0"/>
        <w:spacing w:line="600" w:lineRule="exact"/>
        <w:ind w:firstLine="2665" w:firstLineChars="952"/>
        <w:jc w:val="left"/>
        <w:rPr>
          <w:rFonts w:ascii="仿宋_GB2312" w:eastAsia="仿宋_GB2312" w:hAnsiTheme="majorEastAsia"/>
          <w:sz w:val="28"/>
          <w:szCs w:val="28"/>
        </w:rPr>
      </w:pPr>
    </w:p>
    <w:p>
      <w:pPr>
        <w:widowControl/>
        <w:jc w:val="left"/>
        <w:rPr>
          <w:rFonts w:ascii="仿宋_GB2312" w:eastAsia="仿宋_GB2312" w:cs="Times New Roman" w:hAnsiTheme="majorEastAsia"/>
          <w:kern w:val="0"/>
          <w:sz w:val="28"/>
          <w:szCs w:val="28"/>
        </w:rPr>
      </w:pPr>
      <w:r>
        <w:rPr>
          <w:rFonts w:ascii="仿宋_GB2312" w:eastAsia="仿宋_GB2312" w:hAnsiTheme="majorEastAsia"/>
          <w:sz w:val="28"/>
          <w:szCs w:val="28"/>
        </w:rPr>
        <w:br w:type="page"/>
      </w:r>
    </w:p>
    <w:p>
      <w:pPr>
        <w:adjustRightInd w:val="0"/>
        <w:snapToGrid w:val="0"/>
        <w:spacing w:line="600" w:lineRule="exact"/>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附件4 </w:t>
      </w:r>
    </w:p>
    <w:p>
      <w:pPr>
        <w:adjustRightInd w:val="0"/>
        <w:snapToGrid w:val="0"/>
        <w:spacing w:line="600" w:lineRule="exact"/>
        <w:jc w:val="center"/>
        <w:rPr>
          <w:rFonts w:ascii="方正小标宋简体" w:eastAsia="方正小标宋简体" w:hAnsiTheme="majorEastAsia"/>
          <w:sz w:val="32"/>
          <w:szCs w:val="32"/>
        </w:rPr>
      </w:pPr>
    </w:p>
    <w:p>
      <w:pPr>
        <w:adjustRightInd w:val="0"/>
        <w:snapToGrid w:val="0"/>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成交通知书</w:t>
      </w:r>
    </w:p>
    <w:p>
      <w:pPr>
        <w:pStyle w:val="39"/>
      </w:pPr>
    </w:p>
    <w:p>
      <w:pPr>
        <w:pStyle w:val="39"/>
        <w:ind w:firstLine="3465" w:firstLineChars="1650"/>
        <w:rPr>
          <w:rFonts w:ascii="仿宋_GB2312" w:eastAsia="仿宋_GB2312"/>
        </w:rPr>
      </w:pPr>
      <w:r>
        <w:rPr>
          <w:rFonts w:hint="eastAsia" w:ascii="仿宋_GB2312" w:eastAsia="仿宋_GB2312"/>
        </w:rPr>
        <w:t>（编号：</w:t>
      </w:r>
      <w:r>
        <w:rPr>
          <w:rFonts w:ascii="仿宋_GB2312" w:eastAsia="仿宋_GB2312"/>
        </w:rPr>
        <w:t xml:space="preserve">        </w:t>
      </w:r>
      <w:r>
        <w:rPr>
          <w:rFonts w:hint="eastAsia" w:ascii="仿宋_GB2312" w:eastAsia="仿宋_GB2312"/>
        </w:rPr>
        <w:t>）</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u w:val="single"/>
        </w:rPr>
        <w:t xml:space="preserve">   （成交供应商名称）    </w:t>
      </w:r>
      <w:r>
        <w:rPr>
          <w:rFonts w:hint="eastAsia" w:ascii="仿宋_GB2312" w:eastAsia="仿宋_GB2312" w:hAnsiTheme="majorEastAsia"/>
          <w:sz w:val="28"/>
          <w:szCs w:val="28"/>
        </w:rPr>
        <w:t>：</w:t>
      </w:r>
    </w:p>
    <w:p>
      <w:pPr>
        <w:adjustRightInd w:val="0"/>
        <w:snapToGrid w:val="0"/>
        <w:spacing w:line="600" w:lineRule="exact"/>
        <w:ind w:firstLine="570"/>
        <w:jc w:val="left"/>
        <w:rPr>
          <w:rFonts w:ascii="仿宋_GB2312" w:eastAsia="仿宋_GB2312" w:hAnsiTheme="majorEastAsia"/>
          <w:sz w:val="28"/>
          <w:szCs w:val="28"/>
        </w:rPr>
      </w:pPr>
      <w:r>
        <w:rPr>
          <w:rFonts w:hint="eastAsia" w:ascii="仿宋_GB2312" w:eastAsia="仿宋_GB2312" w:hAnsiTheme="majorEastAsia"/>
          <w:sz w:val="28"/>
          <w:szCs w:val="28"/>
        </w:rPr>
        <w:t>你方递交的响应文件已被我方接受，你方已被确认为</w:t>
      </w:r>
      <w:r>
        <w:rPr>
          <w:rFonts w:hint="eastAsia" w:ascii="仿宋_GB2312" w:eastAsia="仿宋_GB2312" w:hAnsiTheme="majorEastAsia"/>
          <w:sz w:val="28"/>
          <w:szCs w:val="28"/>
          <w:u w:val="single"/>
        </w:rPr>
        <w:t xml:space="preserve">      项目</w:t>
      </w:r>
      <w:r>
        <w:rPr>
          <w:rFonts w:hint="eastAsia" w:ascii="仿宋_GB2312" w:eastAsia="仿宋_GB2312" w:hAnsiTheme="majorEastAsia"/>
          <w:sz w:val="28"/>
          <w:szCs w:val="28"/>
        </w:rPr>
        <w:t>的成交供应商。</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成交金额，大写：</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，小写：</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 xml:space="preserve"> 。</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请你方在接到本通知书后的</w:t>
      </w:r>
      <w:r>
        <w:rPr>
          <w:rFonts w:hint="eastAsia" w:ascii="仿宋_GB2312" w:eastAsia="仿宋_GB2312" w:hAnsiTheme="majorEastAsia"/>
          <w:sz w:val="28"/>
          <w:szCs w:val="28"/>
          <w:u w:val="single"/>
        </w:rPr>
        <w:t>30</w:t>
      </w:r>
      <w:r>
        <w:rPr>
          <w:rFonts w:hint="eastAsia" w:ascii="仿宋_GB2312" w:eastAsia="仿宋_GB2312" w:hAnsiTheme="majorEastAsia"/>
          <w:sz w:val="28"/>
          <w:szCs w:val="28"/>
        </w:rPr>
        <w:t>日内与我方签订采购合同，逾期视为自动放弃成交资格。</w:t>
      </w: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ind w:firstLine="4760" w:firstLineChars="1700"/>
        <w:jc w:val="left"/>
        <w:rPr>
          <w:rFonts w:ascii="仿宋_GB2312" w:eastAsia="仿宋_GB2312" w:hAnsiTheme="majorEastAsia"/>
          <w:sz w:val="28"/>
          <w:szCs w:val="28"/>
        </w:rPr>
      </w:pPr>
      <w:r>
        <w:rPr>
          <w:rFonts w:hint="eastAsia" w:ascii="仿宋_GB2312" w:eastAsia="仿宋_GB2312" w:hAnsiTheme="majorEastAsia"/>
          <w:sz w:val="28"/>
          <w:szCs w:val="28"/>
        </w:rPr>
        <w:t>采购人：</w:t>
      </w:r>
      <w:r>
        <w:rPr>
          <w:rFonts w:hint="eastAsia" w:asciiTheme="majorEastAsia" w:hAnsiTheme="majorEastAsia" w:eastAsiaTheme="majorEastAsia"/>
          <w:b/>
          <w:sz w:val="28"/>
          <w:szCs w:val="28"/>
          <w:u w:val="single"/>
        </w:rPr>
        <w:t xml:space="preserve">          </w:t>
      </w:r>
      <w:r>
        <w:rPr>
          <w:rFonts w:hint="eastAsia" w:ascii="仿宋_GB2312" w:eastAsia="仿宋_GB2312" w:hAnsiTheme="majorEastAsia"/>
          <w:sz w:val="28"/>
          <w:szCs w:val="28"/>
        </w:rPr>
        <w:t>（公章）</w:t>
      </w:r>
    </w:p>
    <w:p>
      <w:pPr>
        <w:adjustRightInd w:val="0"/>
        <w:snapToGrid w:val="0"/>
        <w:spacing w:line="600" w:lineRule="exact"/>
        <w:ind w:firstLine="5451" w:firstLineChars="1947"/>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p>
    <w:p>
      <w:pPr>
        <w:adjustRightInd w:val="0"/>
        <w:snapToGrid w:val="0"/>
        <w:spacing w:line="600" w:lineRule="exact"/>
        <w:jc w:val="left"/>
        <w:rPr>
          <w:rFonts w:asciiTheme="majorEastAsia" w:hAnsiTheme="majorEastAsia" w:eastAsiaTheme="majorEastAsia"/>
          <w:b/>
          <w:sz w:val="28"/>
          <w:szCs w:val="28"/>
        </w:rPr>
      </w:pPr>
    </w:p>
    <w:p>
      <w:pPr>
        <w:widowControl/>
        <w:jc w:val="left"/>
        <w:rPr>
          <w:rFonts w:asciiTheme="majorEastAsia" w:hAnsiTheme="majorEastAsia" w:eastAsiaTheme="majorEastAsia"/>
          <w:b/>
          <w:sz w:val="28"/>
          <w:szCs w:val="28"/>
        </w:rPr>
      </w:pPr>
      <w:r>
        <w:rPr>
          <w:rFonts w:asciiTheme="majorEastAsia" w:hAnsiTheme="majorEastAsia" w:eastAsiaTheme="majorEastAsia"/>
          <w:b/>
          <w:sz w:val="28"/>
          <w:szCs w:val="28"/>
        </w:rPr>
        <w:br w:type="page"/>
      </w:r>
    </w:p>
    <w:p>
      <w:pPr>
        <w:adjustRightInd w:val="0"/>
        <w:snapToGrid w:val="0"/>
        <w:spacing w:line="600" w:lineRule="exact"/>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附件5 </w:t>
      </w:r>
    </w:p>
    <w:p>
      <w:pP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关于**</w:t>
      </w:r>
      <w:r>
        <w:rPr>
          <w:rFonts w:ascii="宋体" w:hAnsi="宋体" w:cs="宋体"/>
          <w:b/>
          <w:bCs/>
          <w:sz w:val="44"/>
          <w:szCs w:val="44"/>
        </w:rPr>
        <w:t>项目异议书</w:t>
      </w:r>
    </w:p>
    <w:p>
      <w:pPr>
        <w:widowControl/>
        <w:spacing w:line="408" w:lineRule="auto"/>
        <w:jc w:val="center"/>
        <w:rPr>
          <w:rFonts w:hAnsi="宋体" w:cs="仿宋_GB2312"/>
          <w:kern w:val="0"/>
          <w:sz w:val="24"/>
        </w:rPr>
      </w:pPr>
      <w:r>
        <w:rPr>
          <w:rFonts w:hAnsi="宋体" w:cs="仿宋_GB2312"/>
          <w:kern w:val="0"/>
          <w:sz w:val="24"/>
        </w:rPr>
        <w:t>(参考格式)</w:t>
      </w:r>
    </w:p>
    <w:p>
      <w:pPr>
        <w:rPr>
          <w:kern w:val="0"/>
          <w:sz w:val="28"/>
          <w:szCs w:val="28"/>
        </w:rPr>
      </w:pPr>
      <w:r>
        <w:rPr>
          <w:rFonts w:hint="eastAsia"/>
          <w:kern w:val="0"/>
          <w:sz w:val="28"/>
          <w:szCs w:val="28"/>
        </w:rPr>
        <w:t>项目名称：</w:t>
      </w:r>
    </w:p>
    <w:p>
      <w:pPr>
        <w:widowControl/>
        <w:jc w:val="left"/>
        <w:rPr>
          <w:rFonts w:hAnsi="宋体" w:cs="宋体"/>
          <w:kern w:val="0"/>
          <w:sz w:val="28"/>
          <w:szCs w:val="28"/>
        </w:rPr>
      </w:pPr>
      <w:r>
        <w:rPr>
          <w:rFonts w:hint="eastAsia" w:hAnsi="宋体" w:cs="仿宋_GB2312"/>
          <w:bCs/>
          <w:kern w:val="0"/>
          <w:sz w:val="28"/>
          <w:szCs w:val="28"/>
        </w:rPr>
        <w:t>异议人：</w:t>
      </w:r>
    </w:p>
    <w:p>
      <w:pPr>
        <w:widowControl/>
        <w:jc w:val="left"/>
        <w:rPr>
          <w:rFonts w:hAnsi="宋体" w:cs="宋体"/>
          <w:kern w:val="0"/>
          <w:sz w:val="28"/>
          <w:szCs w:val="28"/>
        </w:rPr>
      </w:pPr>
      <w:r>
        <w:rPr>
          <w:rFonts w:hint="eastAsia" w:hAnsi="宋体" w:cs="仿宋_GB2312"/>
          <w:kern w:val="0"/>
          <w:sz w:val="28"/>
          <w:szCs w:val="28"/>
        </w:rPr>
        <w:t xml:space="preserve">住所地：   </w:t>
      </w:r>
      <w:r>
        <w:rPr>
          <w:rFonts w:hAnsi="宋体" w:cs="仿宋_GB2312"/>
          <w:kern w:val="0"/>
          <w:sz w:val="28"/>
          <w:szCs w:val="28"/>
        </w:rPr>
        <w:t xml:space="preserve"> 邮编：</w:t>
      </w:r>
    </w:p>
    <w:p>
      <w:pPr>
        <w:widowControl/>
        <w:jc w:val="left"/>
        <w:rPr>
          <w:rFonts w:hAnsi="宋体" w:eastAsia="宋体" w:cs="宋体"/>
          <w:kern w:val="0"/>
          <w:sz w:val="28"/>
          <w:szCs w:val="28"/>
        </w:rPr>
      </w:pPr>
      <w:r>
        <w:rPr>
          <w:rFonts w:hint="eastAsia" w:hAnsi="宋体" w:cs="仿宋_GB2312"/>
          <w:kern w:val="0"/>
          <w:sz w:val="28"/>
          <w:szCs w:val="28"/>
        </w:rPr>
        <w:t>法定代表人：      联系电话：</w:t>
      </w:r>
    </w:p>
    <w:p>
      <w:pPr>
        <w:widowControl/>
        <w:jc w:val="left"/>
        <w:rPr>
          <w:rFonts w:hAnsi="宋体" w:cs="宋体"/>
          <w:kern w:val="0"/>
          <w:sz w:val="28"/>
          <w:szCs w:val="28"/>
        </w:rPr>
      </w:pPr>
      <w:r>
        <w:rPr>
          <w:rFonts w:hint="eastAsia" w:hAnsi="宋体" w:cs="仿宋_GB2312"/>
          <w:kern w:val="0"/>
          <w:sz w:val="28"/>
          <w:szCs w:val="28"/>
        </w:rPr>
        <w:t xml:space="preserve">异议人授权代表：   </w:t>
      </w:r>
      <w:r>
        <w:rPr>
          <w:rFonts w:hAnsi="宋体" w:cs="仿宋_GB2312"/>
          <w:kern w:val="0"/>
          <w:sz w:val="28"/>
          <w:szCs w:val="28"/>
        </w:rPr>
        <w:t xml:space="preserve"> 性别：</w:t>
      </w:r>
    </w:p>
    <w:p>
      <w:pPr>
        <w:widowControl/>
        <w:jc w:val="left"/>
        <w:rPr>
          <w:rFonts w:hAnsi="宋体" w:cs="宋体"/>
          <w:kern w:val="0"/>
          <w:sz w:val="28"/>
          <w:szCs w:val="28"/>
        </w:rPr>
      </w:pPr>
      <w:r>
        <w:rPr>
          <w:rFonts w:hint="eastAsia" w:hAnsi="宋体" w:cs="仿宋_GB2312"/>
          <w:kern w:val="0"/>
          <w:sz w:val="28"/>
          <w:szCs w:val="28"/>
        </w:rPr>
        <w:t>住址：             联系电话：</w:t>
      </w:r>
    </w:p>
    <w:p>
      <w:pPr>
        <w:widowControl/>
        <w:jc w:val="left"/>
        <w:rPr>
          <w:rFonts w:hAnsi="宋体" w:cs="宋体"/>
          <w:kern w:val="0"/>
          <w:sz w:val="28"/>
          <w:szCs w:val="28"/>
        </w:rPr>
      </w:pPr>
      <w:r>
        <w:rPr>
          <w:rFonts w:hint="eastAsia" w:hAnsi="宋体" w:cs="仿宋_GB2312"/>
          <w:bCs/>
          <w:kern w:val="0"/>
          <w:sz w:val="28"/>
          <w:szCs w:val="28"/>
        </w:rPr>
        <w:t>提起异议事项的基本事实：</w:t>
      </w:r>
    </w:p>
    <w:p>
      <w:pPr>
        <w:widowControl/>
        <w:jc w:val="left"/>
        <w:rPr>
          <w:rFonts w:hAnsi="宋体" w:cs="宋体"/>
          <w:kern w:val="0"/>
          <w:sz w:val="28"/>
          <w:szCs w:val="28"/>
        </w:rPr>
      </w:pPr>
    </w:p>
    <w:p>
      <w:pPr>
        <w:widowControl/>
        <w:jc w:val="left"/>
        <w:rPr>
          <w:rFonts w:hAnsi="宋体" w:cs="宋体"/>
          <w:kern w:val="0"/>
          <w:sz w:val="28"/>
          <w:szCs w:val="28"/>
        </w:rPr>
      </w:pPr>
      <w:r>
        <w:rPr>
          <w:rFonts w:hint="eastAsia" w:hAnsi="宋体" w:cs="仿宋_GB2312"/>
          <w:bCs/>
          <w:kern w:val="0"/>
          <w:sz w:val="28"/>
          <w:szCs w:val="28"/>
        </w:rPr>
        <w:t>相关请求及主张：</w:t>
      </w:r>
    </w:p>
    <w:p>
      <w:pPr>
        <w:widowControl/>
        <w:jc w:val="left"/>
        <w:rPr>
          <w:rFonts w:hAnsi="宋体" w:cs="仿宋_GB2312"/>
          <w:kern w:val="0"/>
          <w:sz w:val="28"/>
          <w:szCs w:val="28"/>
          <w:u w:val="single"/>
        </w:rPr>
      </w:pPr>
    </w:p>
    <w:p>
      <w:pPr>
        <w:widowControl/>
        <w:jc w:val="left"/>
        <w:rPr>
          <w:rFonts w:hAnsi="宋体" w:cs="宋体"/>
          <w:kern w:val="0"/>
          <w:sz w:val="28"/>
          <w:szCs w:val="28"/>
        </w:rPr>
      </w:pPr>
      <w:r>
        <w:rPr>
          <w:rFonts w:hint="eastAsia" w:hAnsi="宋体" w:cs="仿宋_GB2312"/>
          <w:bCs/>
          <w:kern w:val="0"/>
          <w:sz w:val="28"/>
          <w:szCs w:val="28"/>
        </w:rPr>
        <w:t>有效线索和相关证明材料：</w:t>
      </w:r>
    </w:p>
    <w:p>
      <w:pPr>
        <w:widowControl/>
        <w:jc w:val="left"/>
        <w:rPr>
          <w:rFonts w:hAnsi="宋体" w:cs="仿宋_GB2312"/>
          <w:kern w:val="0"/>
          <w:sz w:val="28"/>
          <w:szCs w:val="28"/>
          <w:u w:val="single"/>
        </w:rPr>
      </w:pPr>
    </w:p>
    <w:p>
      <w:pPr>
        <w:widowControl/>
        <w:jc w:val="left"/>
        <w:rPr>
          <w:rFonts w:hAnsi="宋体" w:cs="宋体"/>
          <w:kern w:val="0"/>
          <w:sz w:val="28"/>
          <w:szCs w:val="28"/>
        </w:rPr>
      </w:pPr>
      <w:r>
        <w:rPr>
          <w:rFonts w:hint="eastAsia" w:hAnsi="宋体" w:cs="仿宋_GB2312"/>
          <w:bCs/>
          <w:kern w:val="0"/>
          <w:sz w:val="28"/>
          <w:szCs w:val="28"/>
        </w:rPr>
        <w:t>异议提起人与项目有利害关系的证明材料（见说明）：</w:t>
      </w:r>
    </w:p>
    <w:p>
      <w:pPr>
        <w:widowControl/>
        <w:jc w:val="left"/>
        <w:rPr>
          <w:rFonts w:hAnsi="宋体" w:cs="宋体"/>
          <w:kern w:val="0"/>
          <w:sz w:val="28"/>
          <w:szCs w:val="28"/>
        </w:rPr>
      </w:pPr>
      <w:r>
        <w:rPr>
          <w:rFonts w:hAnsi="宋体" w:cs="仿宋_GB2312"/>
          <w:kern w:val="0"/>
          <w:sz w:val="28"/>
          <w:szCs w:val="28"/>
        </w:rPr>
        <w:t xml:space="preserve">  此致</w:t>
      </w:r>
    </w:p>
    <w:p>
      <w:pPr>
        <w:widowControl/>
        <w:jc w:val="left"/>
        <w:rPr>
          <w:rFonts w:hAnsi="宋体" w:cs="宋体"/>
          <w:kern w:val="0"/>
          <w:sz w:val="28"/>
          <w:szCs w:val="28"/>
        </w:rPr>
      </w:pPr>
      <w:r>
        <w:rPr>
          <w:rFonts w:hint="eastAsia" w:hAnsi="宋体" w:cs="仿宋_GB2312"/>
          <w:kern w:val="0"/>
          <w:sz w:val="28"/>
          <w:szCs w:val="28"/>
          <w:u w:val="single"/>
        </w:rPr>
        <w:t>（采购人）</w:t>
      </w:r>
    </w:p>
    <w:p>
      <w:pPr>
        <w:widowControl/>
        <w:ind w:left="98" w:leftChars="47" w:firstLine="2800" w:firstLineChars="1000"/>
        <w:jc w:val="left"/>
        <w:rPr>
          <w:rFonts w:hAnsi="宋体" w:cs="仿宋_GB2312"/>
          <w:kern w:val="0"/>
          <w:sz w:val="28"/>
          <w:szCs w:val="28"/>
        </w:rPr>
      </w:pPr>
    </w:p>
    <w:p>
      <w:pPr>
        <w:widowControl/>
        <w:ind w:left="98" w:leftChars="47" w:firstLine="2800" w:firstLineChars="1000"/>
        <w:jc w:val="left"/>
        <w:rPr>
          <w:rFonts w:hAnsi="宋体" w:cs="仿宋_GB2312"/>
          <w:kern w:val="0"/>
          <w:sz w:val="28"/>
          <w:szCs w:val="28"/>
        </w:rPr>
      </w:pPr>
    </w:p>
    <w:p>
      <w:pPr>
        <w:widowControl/>
        <w:ind w:left="98" w:leftChars="47" w:firstLine="2800" w:firstLineChars="1000"/>
        <w:jc w:val="left"/>
        <w:rPr>
          <w:rFonts w:hAnsi="宋体" w:cs="宋体"/>
          <w:kern w:val="0"/>
          <w:sz w:val="28"/>
          <w:szCs w:val="28"/>
        </w:rPr>
      </w:pPr>
      <w:r>
        <w:rPr>
          <w:rFonts w:hint="eastAsia" w:hAnsi="宋体" w:cs="仿宋_GB2312"/>
          <w:kern w:val="0"/>
          <w:sz w:val="28"/>
          <w:szCs w:val="28"/>
        </w:rPr>
        <w:t>异议人（公章）：</w:t>
      </w:r>
    </w:p>
    <w:p>
      <w:pPr>
        <w:widowControl/>
        <w:ind w:left="98" w:leftChars="47" w:firstLine="1960" w:firstLineChars="700"/>
        <w:jc w:val="left"/>
        <w:rPr>
          <w:rFonts w:hAnsi="宋体" w:cs="仿宋_GB2312"/>
          <w:kern w:val="0"/>
          <w:sz w:val="28"/>
          <w:szCs w:val="28"/>
        </w:rPr>
      </w:pPr>
    </w:p>
    <w:p>
      <w:pPr>
        <w:widowControl/>
        <w:ind w:left="98" w:leftChars="47" w:firstLine="1960" w:firstLineChars="700"/>
        <w:jc w:val="left"/>
        <w:rPr>
          <w:rFonts w:hAnsi="宋体" w:cs="仿宋_GB2312"/>
          <w:kern w:val="0"/>
          <w:sz w:val="28"/>
          <w:szCs w:val="28"/>
          <w:u w:val="single"/>
        </w:rPr>
      </w:pPr>
      <w:r>
        <w:rPr>
          <w:rFonts w:hint="eastAsia" w:hAnsi="宋体" w:cs="仿宋_GB2312"/>
          <w:kern w:val="0"/>
          <w:sz w:val="28"/>
          <w:szCs w:val="28"/>
        </w:rPr>
        <w:t>法定代表人或授权代表（签字）</w:t>
      </w:r>
    </w:p>
    <w:p>
      <w:pPr>
        <w:widowControl/>
        <w:ind w:left="98" w:leftChars="47" w:firstLine="1960" w:firstLineChars="700"/>
        <w:jc w:val="left"/>
        <w:rPr>
          <w:rFonts w:hAnsi="宋体" w:cs="仿宋_GB2312"/>
          <w:kern w:val="0"/>
          <w:sz w:val="28"/>
          <w:szCs w:val="28"/>
          <w:u w:val="single"/>
        </w:rPr>
      </w:pPr>
    </w:p>
    <w:p>
      <w:pPr>
        <w:widowControl/>
        <w:ind w:firstLine="560" w:firstLineChars="200"/>
        <w:jc w:val="center"/>
        <w:rPr>
          <w:rFonts w:hAnsi="宋体" w:cs="宋体"/>
          <w:kern w:val="0"/>
          <w:sz w:val="28"/>
          <w:szCs w:val="28"/>
        </w:rPr>
      </w:pPr>
      <w:r>
        <w:rPr>
          <w:rFonts w:hAnsi="宋体" w:cs="仿宋_GB2312"/>
          <w:kern w:val="0"/>
          <w:sz w:val="28"/>
          <w:szCs w:val="28"/>
        </w:rPr>
        <w:t xml:space="preserve">                                     年    月   日</w:t>
      </w:r>
    </w:p>
    <w:p>
      <w:pPr>
        <w:widowControl/>
        <w:jc w:val="left"/>
        <w:rPr>
          <w:rFonts w:hAnsi="宋体" w:cs="仿宋_GB2312"/>
          <w:bCs/>
          <w:kern w:val="0"/>
          <w:sz w:val="24"/>
        </w:rPr>
      </w:pPr>
      <w:r>
        <w:rPr>
          <w:rFonts w:hAnsi="宋体" w:cs="仿宋_GB2312"/>
          <w:bCs/>
          <w:kern w:val="0"/>
          <w:sz w:val="24"/>
        </w:rPr>
        <w:br w:type="page"/>
      </w:r>
    </w:p>
    <w:p>
      <w:pPr>
        <w:rPr>
          <w:rFonts w:hAnsi="仿宋"/>
          <w:sz w:val="24"/>
        </w:rPr>
      </w:pPr>
      <w:r>
        <w:rPr>
          <w:rFonts w:hint="eastAsia" w:hAnsi="仿宋"/>
          <w:sz w:val="24"/>
        </w:rPr>
        <w:t>说明：</w:t>
      </w:r>
    </w:p>
    <w:p>
      <w:pPr>
        <w:rPr>
          <w:rFonts w:hAnsi="仿宋"/>
          <w:sz w:val="24"/>
        </w:rPr>
      </w:pPr>
    </w:p>
    <w:p>
      <w:pPr>
        <w:rPr>
          <w:rFonts w:hAnsi="仿宋"/>
          <w:sz w:val="24"/>
        </w:rPr>
      </w:pPr>
      <w:r>
        <w:rPr>
          <w:rFonts w:hAnsi="仿宋"/>
          <w:sz w:val="24"/>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rPr>
      </w:pPr>
      <w:r>
        <w:rPr>
          <w:rFonts w:hAnsi="仿宋"/>
          <w:sz w:val="24"/>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rPr>
      </w:pPr>
      <w:r>
        <w:rPr>
          <w:rFonts w:hAnsi="仿宋"/>
          <w:sz w:val="24"/>
        </w:rPr>
        <w:t>3.为证明与异议项目有利害关系，投标人以外的其他异议提起人应当提供相应证明材料：</w:t>
      </w:r>
    </w:p>
    <w:p>
      <w:pPr>
        <w:rPr>
          <w:rFonts w:hAnsi="仿宋"/>
          <w:sz w:val="24"/>
        </w:rPr>
      </w:pPr>
      <w:r>
        <w:rPr>
          <w:rFonts w:hint="eastAsia" w:hAnsi="仿宋"/>
          <w:sz w:val="24"/>
        </w:rPr>
        <w:t>（</w:t>
      </w:r>
      <w:r>
        <w:rPr>
          <w:rFonts w:hAnsi="仿宋"/>
          <w:sz w:val="24"/>
        </w:rPr>
        <w:t>1）属潜在投标人的，提交符合法定有关资格要求的证明文件；</w:t>
      </w:r>
    </w:p>
    <w:p>
      <w:pPr>
        <w:rPr>
          <w:rFonts w:hAnsi="仿宋"/>
          <w:sz w:val="24"/>
        </w:rPr>
      </w:pPr>
      <w:r>
        <w:rPr>
          <w:rFonts w:hint="eastAsia" w:hAnsi="仿宋"/>
          <w:sz w:val="24"/>
        </w:rPr>
        <w:t>（</w:t>
      </w:r>
      <w:r>
        <w:rPr>
          <w:rFonts w:hAnsi="仿宋"/>
          <w:sz w:val="24"/>
        </w:rPr>
        <w:t>2）属特定分包人或者供应商的，提交证明其与该项目投标人绑定投标的附条件生效协议以及能证明其能履行该协议项下的合同义务的能力的证明文件。</w:t>
      </w:r>
      <w:r>
        <w:rPr>
          <w:rFonts w:hAnsi="仿宋"/>
          <w:sz w:val="24"/>
        </w:rPr>
        <w:tab/>
      </w:r>
    </w:p>
    <w:p>
      <w:pPr>
        <w:rPr>
          <w:rFonts w:hAnsi="仿宋"/>
          <w:sz w:val="24"/>
        </w:rPr>
      </w:pPr>
      <w:r>
        <w:rPr>
          <w:rFonts w:hint="eastAsia" w:hAnsi="仿宋"/>
          <w:sz w:val="24"/>
        </w:rPr>
        <w:t>（</w:t>
      </w:r>
      <w:r>
        <w:rPr>
          <w:rFonts w:hAnsi="仿宋"/>
          <w:sz w:val="24"/>
        </w:rPr>
        <w:t>3）可证明与异议项目有利害关系的其他证明文件。</w:t>
      </w:r>
    </w:p>
    <w:p>
      <w:pPr>
        <w:widowControl/>
        <w:jc w:val="left"/>
      </w:pPr>
      <w:r>
        <w:br w:type="page"/>
      </w:r>
    </w:p>
    <w:p>
      <w:pPr>
        <w:spacing w:line="360" w:lineRule="auto"/>
        <w:rPr>
          <w:rFonts w:ascii="仿宋_GB2312" w:hAnsi="仿宋_GB2312" w:eastAsia="仿宋_GB2312" w:cs="仿宋_GB2312"/>
          <w:sz w:val="28"/>
          <w:szCs w:val="28"/>
        </w:rPr>
      </w:pPr>
    </w:p>
    <w:p>
      <w:pPr>
        <w:pStyle w:val="5"/>
        <w:adjustRightInd/>
        <w:snapToGrid/>
        <w:spacing w:after="0" w:line="360" w:lineRule="auto"/>
        <w:ind w:firstLine="0"/>
        <w:rPr>
          <w:rFonts w:ascii="仿宋_GB2312" w:hAnsi="仿宋_GB2312" w:eastAsia="仿宋_GB2312" w:cs="仿宋_GB2312"/>
          <w:sz w:val="28"/>
          <w:szCs w:val="28"/>
        </w:rPr>
      </w:pPr>
    </w:p>
    <w:p>
      <w:pPr>
        <w:pStyle w:val="5"/>
        <w:adjustRightInd/>
        <w:snapToGrid/>
        <w:spacing w:after="0" w:line="360" w:lineRule="auto"/>
        <w:ind w:firstLine="0"/>
        <w:rPr>
          <w:rFonts w:ascii="仿宋_GB2312" w:hAnsi="仿宋_GB2312" w:eastAsia="仿宋_GB2312" w:cs="仿宋_GB2312"/>
          <w:sz w:val="28"/>
          <w:szCs w:val="28"/>
        </w:rPr>
      </w:pPr>
    </w:p>
    <w:p>
      <w:pPr>
        <w:spacing w:line="360" w:lineRule="auto"/>
        <w:rPr>
          <w:rFonts w:ascii="仿宋_GB2312" w:hAnsi="仿宋_GB2312" w:eastAsia="仿宋_GB2312" w:cs="仿宋_GB2312"/>
          <w:kern w:val="44"/>
          <w:sz w:val="28"/>
          <w:szCs w:val="28"/>
        </w:rPr>
      </w:pPr>
      <w:bookmarkStart w:id="37" w:name="_Toc2867"/>
      <w:bookmarkStart w:id="38" w:name="_Toc21455"/>
    </w:p>
    <w:p>
      <w:pPr>
        <w:spacing w:line="360" w:lineRule="auto"/>
        <w:rPr>
          <w:rFonts w:ascii="仿宋_GB2312" w:hAnsi="仿宋_GB2312" w:eastAsia="仿宋_GB2312" w:cs="仿宋_GB2312"/>
          <w:kern w:val="44"/>
          <w:sz w:val="28"/>
          <w:szCs w:val="28"/>
        </w:rPr>
      </w:pPr>
    </w:p>
    <w:p>
      <w:pPr>
        <w:pStyle w:val="3"/>
        <w:rPr>
          <w:rFonts w:asciiTheme="minorHAnsi" w:hAnsiTheme="minorHAnsi" w:cstheme="minorBidi"/>
          <w:kern w:val="44"/>
          <w:sz w:val="44"/>
          <w:szCs w:val="44"/>
        </w:rPr>
      </w:pPr>
      <w:r>
        <w:rPr>
          <w:rFonts w:asciiTheme="minorHAnsi" w:hAnsiTheme="minorHAnsi" w:cstheme="minorBidi"/>
          <w:kern w:val="44"/>
          <w:sz w:val="44"/>
          <w:szCs w:val="44"/>
        </w:rPr>
        <mc:AlternateContent>
          <mc:Choice Requires="wps">
            <w:drawing>
              <wp:anchor distT="0" distB="0" distL="114300" distR="114300" simplePos="0" relativeHeight="251664384" behindDoc="0" locked="0" layoutInCell="1" allowOverlap="1">
                <wp:simplePos x="0" y="0"/>
                <wp:positionH relativeFrom="column">
                  <wp:posOffset>2186305</wp:posOffset>
                </wp:positionH>
                <wp:positionV relativeFrom="paragraph">
                  <wp:posOffset>583565</wp:posOffset>
                </wp:positionV>
                <wp:extent cx="958850" cy="0"/>
                <wp:effectExtent l="12065" t="9525" r="10160" b="9525"/>
                <wp:wrapNone/>
                <wp:docPr id="541921969" name="AutoShape 5"/>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172.15pt;margin-top:45.95pt;height:0pt;width:75.5pt;z-index:251664384;mso-width-relative:page;mso-height-relative:page;" filled="f" stroked="t" coordsize="21600,21600" o:gfxdata="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ksr11wAAAAkBAAAPAAAAAAAA&#10;AAEAIAAAACIAAABkcnMvZG93bnJldi54bWxQSwECFAAUAAAACACHTuJAqVovotoBAAC5AwAADgAA&#10;AAAAAAABACAAAAAmAQAAZHJzL2Uyb0RvYy54bWxQSwUGAAAAAAYABgBZAQAAcgUAAAAA&#10;">
                <v:fill on="f" focussize="0,0"/>
                <v:stroke color="#000000" joinstyle="round"/>
                <v:imagedata o:title=""/>
                <o:lock v:ext="edit" aspectratio="f"/>
              </v:shape>
            </w:pict>
          </mc:Fallback>
        </mc:AlternateContent>
      </w:r>
      <w:r>
        <w:rPr>
          <w:rFonts w:asciiTheme="minorHAnsi" w:hAnsiTheme="minorHAnsi" w:cstheme="minorBidi"/>
          <w:kern w:val="44"/>
          <w:sz w:val="44"/>
          <w:szCs w:val="44"/>
        </w:rPr>
        <mc:AlternateContent>
          <mc:Choice Requires="wps">
            <w:drawing>
              <wp:anchor distT="0" distB="0" distL="114300" distR="114300" simplePos="0" relativeHeight="251663360" behindDoc="0" locked="0" layoutInCell="1" allowOverlap="1">
                <wp:simplePos x="0" y="0"/>
                <wp:positionH relativeFrom="column">
                  <wp:posOffset>2181860</wp:posOffset>
                </wp:positionH>
                <wp:positionV relativeFrom="paragraph">
                  <wp:posOffset>182880</wp:posOffset>
                </wp:positionV>
                <wp:extent cx="958850" cy="0"/>
                <wp:effectExtent l="9525" t="7620" r="12700" b="11430"/>
                <wp:wrapNone/>
                <wp:docPr id="886462595" name="AutoShape 3"/>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171.8pt;margin-top:14.4pt;height:0pt;width:75.5pt;z-index:251663360;mso-width-relative:page;mso-height-relative:page;" filled="f" stroked="t" coordsize="21600,21600" o:gfxdata="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VhJ+fWAAAACQEAAA8AAAAAAAAA&#10;AQAgAAAAIgAAAGRycy9kb3ducmV2LnhtbFBLAQIUABQAAAAIAIdO4kCNCF3+2gEAALkDAAAOAAAA&#10;AAAAAAEAIAAAACUBAABkcnMvZTJvRG9jLnhtbFBLBQYAAAAABgAGAFkBAABxBQAAAAA=&#10;">
                <v:fill on="f" focussize="0,0"/>
                <v:stroke color="#000000" joinstyle="round"/>
                <v:imagedata o:title=""/>
                <o:lock v:ext="edit" aspectratio="f"/>
              </v:shape>
            </w:pict>
          </mc:Fallback>
        </mc:AlternateContent>
      </w:r>
      <w:r>
        <w:rPr>
          <w:rFonts w:hint="eastAsia" w:asciiTheme="minorHAnsi" w:hAnsiTheme="minorHAnsi" w:cstheme="minorBidi"/>
          <w:kern w:val="44"/>
          <w:sz w:val="44"/>
          <w:szCs w:val="44"/>
        </w:rPr>
        <w:t>第三章</w:t>
      </w:r>
      <w:bookmarkEnd w:id="37"/>
      <w:bookmarkEnd w:id="38"/>
    </w:p>
    <w:p>
      <w:pPr>
        <w:pStyle w:val="39"/>
      </w:pPr>
    </w:p>
    <w:p>
      <w:pPr>
        <w:pStyle w:val="3"/>
      </w:pPr>
      <w:bookmarkStart w:id="39" w:name="_Toc88209934"/>
      <w:bookmarkStart w:id="40" w:name="_Toc87616371"/>
      <w:bookmarkStart w:id="41" w:name="_Toc7040"/>
      <w:bookmarkStart w:id="42" w:name="_Toc7303"/>
      <w:r>
        <w:rPr>
          <w:rFonts w:hint="eastAsia"/>
        </w:rPr>
        <w:t>采购方法</w:t>
      </w:r>
      <w:bookmarkEnd w:id="39"/>
      <w:bookmarkEnd w:id="40"/>
      <w:bookmarkEnd w:id="41"/>
      <w:bookmarkEnd w:id="42"/>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pStyle w:val="24"/>
      </w:pPr>
    </w:p>
    <w:p>
      <w:pPr>
        <w:pStyle w:val="24"/>
      </w:pPr>
    </w:p>
    <w:p>
      <w:pPr>
        <w:pStyle w:val="24"/>
      </w:pPr>
    </w:p>
    <w:p>
      <w:pPr>
        <w:pStyle w:val="3"/>
      </w:pPr>
      <w:bookmarkStart w:id="43" w:name="_Toc24895"/>
      <w:bookmarkStart w:id="44" w:name="_Toc3789"/>
      <w:r>
        <w:rPr>
          <w:rFonts w:hint="eastAsia"/>
        </w:rPr>
        <w:t>询比采购</w:t>
      </w:r>
      <w:bookmarkEnd w:id="43"/>
      <w:bookmarkEnd w:id="44"/>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询比</w:t>
      </w:r>
    </w:p>
    <w:tbl>
      <w:tblPr>
        <w:tblStyle w:val="26"/>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1.采购准备</w:t>
            </w:r>
          </w:p>
        </w:tc>
        <w:tc>
          <w:tcPr>
            <w:tcW w:w="7938" w:type="dxa"/>
            <w:tcBorders>
              <w:top w:val="single" w:color="auto" w:sz="4" w:space="0"/>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1.1 在采购文件约定的时间、地点，供应商应向采购人提交响应文件；响应文件按照采购文件第二章供应商须知2.9的要求密封，按照2.10的规定提交</w:t>
            </w:r>
          </w:p>
          <w:p>
            <w:pPr>
              <w:adjustRightInd w:val="0"/>
              <w:snapToGrid w:val="0"/>
              <w:ind w:left="480" w:hanging="480" w:hangingChars="200"/>
              <w:rPr>
                <w:rFonts w:ascii="仿宋_GB2312" w:eastAsia="仿宋_GB2312" w:hAnsiTheme="minorEastAsia"/>
                <w:sz w:val="24"/>
                <w:szCs w:val="24"/>
              </w:rPr>
            </w:pPr>
            <w:r>
              <w:rPr>
                <w:rFonts w:hint="eastAsia" w:ascii="仿宋_GB2312" w:eastAsia="仿宋_GB2312" w:hAnsiTheme="minorEastAsia"/>
                <w:sz w:val="24"/>
                <w:szCs w:val="24"/>
              </w:rPr>
              <w:t>1.2 资格审查执行第二章供应商须知1.对供应商的资格要求</w:t>
            </w:r>
          </w:p>
          <w:p>
            <w:pPr>
              <w:adjustRightInd w:val="0"/>
              <w:snapToGrid w:val="0"/>
              <w:ind w:left="480" w:hanging="480" w:hangingChars="200"/>
              <w:rPr>
                <w:rFonts w:ascii="仿宋_GB2312" w:eastAsia="仿宋_GB2312"/>
                <w:sz w:val="24"/>
                <w:szCs w:val="24"/>
              </w:rPr>
            </w:pPr>
            <w:r>
              <w:rPr>
                <w:rFonts w:hint="eastAsia" w:ascii="仿宋_GB2312" w:eastAsia="仿宋_GB2312" w:hAnsiTheme="minorEastAsia"/>
                <w:sz w:val="24"/>
                <w:szCs w:val="24"/>
              </w:rPr>
              <w:t>1.3 响应文件提交截止后，递交响应文件供应商不足3家的或有效响应文件供应商不足两家，应分析原因并重新发出采购公告（邀请书）或采取其他采购方式。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sz w:val="24"/>
                <w:szCs w:val="24"/>
              </w:rPr>
            </w:pPr>
            <w:r>
              <w:rPr>
                <w:rFonts w:hint="eastAsia" w:ascii="仿宋_GB2312" w:eastAsia="仿宋_GB2312" w:hAnsiTheme="minorEastAsia"/>
                <w:sz w:val="24"/>
                <w:szCs w:val="24"/>
              </w:rPr>
              <w:t>2.1 报价应包括国家规定的增值税税金，增值税税金按一般计税方法计算。报价范围包括</w:t>
            </w:r>
            <w:r>
              <w:rPr>
                <w:rFonts w:hint="eastAsia" w:ascii="仿宋_GB2312" w:eastAsia="仿宋_GB2312" w:hAnsiTheme="minorEastAsia"/>
                <w:sz w:val="24"/>
                <w:szCs w:val="24"/>
                <w:u w:val="single"/>
              </w:rPr>
              <w:t>本项目所有采购内容和范围。</w:t>
            </w:r>
          </w:p>
          <w:p>
            <w:pPr>
              <w:adjustRightInd w:val="0"/>
              <w:snapToGrid w:val="0"/>
              <w:ind w:left="458" w:hanging="458" w:hangingChars="191"/>
              <w:rPr>
                <w:rFonts w:ascii="仿宋_GB2312" w:eastAsia="仿宋_GB2312"/>
                <w:sz w:val="24"/>
                <w:szCs w:val="24"/>
              </w:rPr>
            </w:pPr>
            <w:r>
              <w:rPr>
                <w:rFonts w:hint="eastAsia" w:ascii="仿宋_GB2312" w:eastAsia="仿宋_GB2312"/>
                <w:sz w:val="24"/>
                <w:szCs w:val="24"/>
              </w:rPr>
              <w:t xml:space="preserve">2.2 询比地址 </w:t>
            </w:r>
          </w:p>
          <w:p>
            <w:pPr>
              <w:adjustRightInd w:val="0"/>
              <w:snapToGrid w:val="0"/>
              <w:ind w:left="455" w:leftChars="217"/>
              <w:rPr>
                <w:rFonts w:ascii="仿宋_GB2312" w:eastAsia="仿宋_GB2312"/>
                <w:sz w:val="24"/>
                <w:szCs w:val="24"/>
                <w:u w:val="single"/>
              </w:rPr>
            </w:pPr>
            <w:r>
              <w:rPr>
                <w:rFonts w:hint="eastAsia" w:ascii="仿宋_GB2312" w:eastAsia="仿宋_GB2312" w:hAnsiTheme="minorEastAsia"/>
                <w:sz w:val="24"/>
                <w:szCs w:val="24"/>
                <w:u w:val="single"/>
              </w:rPr>
              <w:t>广州市天河区临江大道501号广州市净水有限公司</w:t>
            </w:r>
          </w:p>
          <w:p>
            <w:pPr>
              <w:adjustRightInd w:val="0"/>
              <w:snapToGrid w:val="0"/>
              <w:rPr>
                <w:rFonts w:ascii="仿宋_GB2312" w:eastAsia="仿宋_GB2312" w:hAnsiTheme="minorEastAsia"/>
                <w:sz w:val="24"/>
                <w:szCs w:val="24"/>
                <w:u w:val="single"/>
              </w:rPr>
            </w:pPr>
            <w:r>
              <w:rPr>
                <w:rFonts w:hint="eastAsia" w:ascii="仿宋_GB2312" w:eastAsia="仿宋_GB2312" w:hAnsiTheme="minorEastAsia"/>
                <w:sz w:val="24"/>
                <w:szCs w:val="24"/>
              </w:rPr>
              <w:t>2.3 询比开始时间（同响应文件截止时间）</w:t>
            </w:r>
          </w:p>
          <w:p>
            <w:pPr>
              <w:adjustRightInd w:val="0"/>
              <w:snapToGrid w:val="0"/>
              <w:ind w:left="480" w:hanging="480" w:hangingChars="200"/>
              <w:rPr>
                <w:rFonts w:ascii="仿宋_GB2312" w:eastAsia="仿宋_GB2312"/>
                <w:sz w:val="24"/>
                <w:szCs w:val="24"/>
              </w:rPr>
            </w:pPr>
            <w:r>
              <w:rPr>
                <w:rFonts w:hint="eastAsia" w:ascii="仿宋_GB2312" w:eastAsia="仿宋_GB2312"/>
                <w:sz w:val="24"/>
                <w:szCs w:val="24"/>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3.成交规则</w:t>
            </w:r>
          </w:p>
        </w:tc>
        <w:tc>
          <w:tcPr>
            <w:tcW w:w="7938" w:type="dxa"/>
            <w:tcBorders>
              <w:bottom w:val="single" w:color="auto" w:sz="4" w:space="0"/>
            </w:tcBorders>
            <w:vAlign w:val="center"/>
          </w:tcPr>
          <w:p>
            <w:pPr>
              <w:adjustRightInd w:val="0"/>
              <w:snapToGrid w:val="0"/>
              <w:ind w:left="360" w:hanging="360" w:hangingChars="150"/>
              <w:rPr>
                <w:rFonts w:ascii="仿宋_GB2312" w:eastAsia="仿宋_GB2312" w:hAnsiTheme="minorEastAsia"/>
                <w:sz w:val="24"/>
                <w:szCs w:val="24"/>
              </w:rPr>
            </w:pPr>
            <w:r>
              <w:rPr>
                <w:rFonts w:ascii="仿宋_GB2312" w:eastAsia="仿宋_GB2312" w:hAnsiTheme="minorEastAsia"/>
                <w:sz w:val="24"/>
                <w:szCs w:val="24"/>
              </w:rPr>
              <w:sym w:font="Wingdings 2" w:char="0052"/>
            </w:r>
            <w:r>
              <w:rPr>
                <w:rFonts w:hint="eastAsia" w:ascii="仿宋_GB2312" w:eastAsia="仿宋_GB2312" w:hAnsiTheme="minorEastAsia"/>
                <w:sz w:val="24"/>
                <w:szCs w:val="24"/>
              </w:rPr>
              <w:t>采购人确定满足采购文件资格性、响应性要求，并且经评审的报价最低的为成交供应商</w:t>
            </w:r>
          </w:p>
          <w:p>
            <w:pPr>
              <w:adjustRightInd w:val="0"/>
              <w:snapToGrid w:val="0"/>
              <w:ind w:left="360" w:hanging="360" w:hangingChars="150"/>
              <w:rPr>
                <w:rFonts w:ascii="仿宋_GB2312" w:eastAsia="仿宋_GB2312" w:hAnsiTheme="minorEastAsia"/>
                <w:sz w:val="24"/>
                <w:szCs w:val="24"/>
              </w:rPr>
            </w:pPr>
            <w:r>
              <w:rPr>
                <w:rFonts w:ascii="仿宋_GB2312" w:eastAsia="仿宋_GB2312" w:hAnsiTheme="minorEastAsia"/>
                <w:sz w:val="24"/>
                <w:szCs w:val="24"/>
              </w:rPr>
              <w:sym w:font="Wingdings 2" w:char="00A3"/>
            </w:r>
            <w:r>
              <w:rPr>
                <w:rFonts w:hint="eastAsia" w:ascii="仿宋_GB2312" w:eastAsia="仿宋_GB2312" w:hAnsiTheme="minorEastAsia"/>
                <w:sz w:val="24"/>
                <w:szCs w:val="24"/>
              </w:rPr>
              <w:t>评审小组按照采购文件确定的标准排序，采购人确定排名第一的供应商为成交供应商。</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注：如第一中选候选人被取消中选候选人资格，采购人有权按中选候选人的顺序依次确定其他中选候选人为中选人，或重新采购。</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在评审小组提交评审报告3日内，在</w:t>
            </w:r>
            <w:r>
              <w:rPr>
                <w:rFonts w:hint="eastAsia" w:ascii="仿宋_GB2312" w:eastAsia="仿宋_GB2312" w:hAnsiTheme="minorEastAsia"/>
                <w:sz w:val="24"/>
                <w:szCs w:val="24"/>
                <w:u w:val="single"/>
              </w:rPr>
              <w:t>广州市净水有限公司门户网站</w:t>
            </w:r>
            <w:r>
              <w:rPr>
                <w:rFonts w:hint="eastAsia" w:ascii="仿宋_GB2312" w:eastAsia="仿宋_GB2312" w:hAnsiTheme="minorEastAsia"/>
                <w:sz w:val="24"/>
                <w:szCs w:val="24"/>
              </w:rPr>
              <w:t>公示成交候选人。</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5.成交结果公告</w:t>
            </w:r>
          </w:p>
        </w:tc>
        <w:tc>
          <w:tcPr>
            <w:tcW w:w="7938" w:type="dxa"/>
            <w:tcBorders>
              <w:top w:val="single" w:color="auto" w:sz="4" w:space="0"/>
              <w:bottom w:val="single" w:color="auto" w:sz="4" w:space="0"/>
            </w:tcBorders>
            <w:vAlign w:val="center"/>
          </w:tcPr>
          <w:p>
            <w:pPr>
              <w:adjustRightInd w:val="0"/>
              <w:snapToGrid w:val="0"/>
              <w:rPr>
                <w:rFonts w:ascii="仿宋_GB2312" w:eastAsia="仿宋_GB2312" w:hAnsiTheme="minorEastAsia"/>
                <w:sz w:val="24"/>
                <w:szCs w:val="24"/>
              </w:rPr>
            </w:pPr>
            <w:r>
              <w:rPr>
                <w:rFonts w:hint="eastAsia" w:ascii="仿宋_GB2312" w:eastAsia="仿宋_GB2312"/>
                <w:sz w:val="24"/>
                <w:szCs w:val="24"/>
              </w:rPr>
              <w:t>成交候选人公示</w:t>
            </w:r>
            <w:r>
              <w:rPr>
                <w:rFonts w:hint="eastAsia" w:ascii="仿宋_GB2312" w:eastAsia="仿宋_GB2312" w:hAnsiTheme="minorEastAsia"/>
                <w:sz w:val="24"/>
                <w:szCs w:val="24"/>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sz w:val="24"/>
                <w:szCs w:val="24"/>
              </w:rPr>
            </w:pPr>
            <w:r>
              <w:rPr>
                <w:rFonts w:hint="eastAsia" w:ascii="仿宋_GB2312" w:eastAsia="仿宋_GB2312" w:hAnsiTheme="minorEastAsia"/>
                <w:sz w:val="24"/>
                <w:szCs w:val="24"/>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sz w:val="24"/>
                <w:szCs w:val="24"/>
              </w:rPr>
            </w:pPr>
            <w:r>
              <w:rPr>
                <w:rFonts w:hint="eastAsia" w:ascii="仿宋_GB2312" w:eastAsia="仿宋_GB2312" w:hAnsiTheme="minorEastAsia"/>
                <w:sz w:val="24"/>
                <w:szCs w:val="24"/>
              </w:rPr>
              <w:t>采购人在发出成交通知书后30日内同成交供应商签订书面采购合同.</w:t>
            </w:r>
          </w:p>
        </w:tc>
      </w:tr>
    </w:tbl>
    <w:p>
      <w:pPr>
        <w:adjustRightInd w:val="0"/>
        <w:snapToGrid w:val="0"/>
        <w:spacing w:line="600" w:lineRule="exact"/>
        <w:ind w:firstLine="560" w:firstLineChars="200"/>
        <w:jc w:val="left"/>
        <w:rPr>
          <w:rFonts w:ascii="仿宋_GB2312" w:eastAsia="仿宋_GB2312"/>
          <w:sz w:val="28"/>
          <w:szCs w:val="28"/>
        </w:rPr>
      </w:pPr>
    </w:p>
    <w:p>
      <w:pPr>
        <w:pStyle w:val="5"/>
      </w:pPr>
      <w:r>
        <w:br w:type="page"/>
      </w:r>
    </w:p>
    <w:p>
      <w:pPr>
        <w:spacing w:line="360" w:lineRule="auto"/>
        <w:jc w:val="left"/>
        <w:rPr>
          <w:rFonts w:ascii="仿宋_GB2312" w:eastAsia="仿宋_GB2312"/>
          <w:sz w:val="28"/>
          <w:szCs w:val="28"/>
        </w:rPr>
      </w:pPr>
    </w:p>
    <w:p>
      <w:pPr>
        <w:pStyle w:val="5"/>
        <w:adjustRightInd/>
        <w:snapToGrid/>
        <w:spacing w:after="0" w:line="360" w:lineRule="auto"/>
        <w:ind w:firstLine="0"/>
        <w:rPr>
          <w:sz w:val="28"/>
          <w:szCs w:val="28"/>
        </w:rPr>
      </w:pPr>
    </w:p>
    <w:p>
      <w:pPr>
        <w:pStyle w:val="5"/>
        <w:adjustRightInd/>
        <w:snapToGrid/>
        <w:spacing w:after="0" w:line="360" w:lineRule="auto"/>
        <w:ind w:firstLine="0"/>
        <w:rPr>
          <w:sz w:val="28"/>
          <w:szCs w:val="28"/>
        </w:rPr>
      </w:pPr>
    </w:p>
    <w:p>
      <w:pPr>
        <w:pStyle w:val="5"/>
        <w:adjustRightInd/>
        <w:snapToGrid/>
        <w:spacing w:after="0" w:line="360" w:lineRule="auto"/>
        <w:ind w:firstLine="0"/>
        <w:rPr>
          <w:sz w:val="28"/>
          <w:szCs w:val="28"/>
        </w:rPr>
      </w:pPr>
    </w:p>
    <w:p>
      <w:pPr>
        <w:pStyle w:val="5"/>
        <w:adjustRightInd/>
        <w:snapToGrid/>
        <w:spacing w:after="0" w:line="360" w:lineRule="auto"/>
        <w:ind w:firstLine="0"/>
        <w:rPr>
          <w:sz w:val="28"/>
          <w:szCs w:val="28"/>
        </w:rPr>
      </w:pPr>
    </w:p>
    <w:p>
      <w:pPr>
        <w:pStyle w:val="2"/>
      </w:pPr>
      <w:bookmarkStart w:id="45" w:name="_Toc4952"/>
      <w:bookmarkStart w:id="46" w:name="_Toc20594"/>
      <w:bookmarkStart w:id="47" w:name="_Toc7118"/>
      <w:bookmarkStart w:id="48" w:name="_Toc19759"/>
      <w:bookmarkStart w:id="49" w:name="_Toc7437"/>
      <w:bookmarkStart w:id="50" w:name="_Toc14870"/>
      <w:bookmarkStart w:id="51" w:name="_Toc19050"/>
      <w:bookmarkStart w:id="52" w:name="_Toc10930"/>
      <w:bookmarkStart w:id="53" w:name="_Toc3156"/>
      <w:bookmarkStart w:id="54" w:name="_Toc14552"/>
      <w:bookmarkStart w:id="55" w:name="_Toc23581"/>
      <w:r>
        <mc:AlternateContent>
          <mc:Choice Requires="wps">
            <w:drawing>
              <wp:anchor distT="0" distB="0" distL="114300" distR="114300" simplePos="0" relativeHeight="251666432" behindDoc="0" locked="0" layoutInCell="1" allowOverlap="1">
                <wp:simplePos x="0" y="0"/>
                <wp:positionH relativeFrom="column">
                  <wp:posOffset>2213610</wp:posOffset>
                </wp:positionH>
                <wp:positionV relativeFrom="paragraph">
                  <wp:posOffset>686435</wp:posOffset>
                </wp:positionV>
                <wp:extent cx="958850" cy="0"/>
                <wp:effectExtent l="0" t="0" r="0" b="0"/>
                <wp:wrapNone/>
                <wp:docPr id="83782502" name="AutoShape 7"/>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174.3pt;margin-top:54.05pt;height:0pt;width:75.5pt;z-index:251666432;mso-width-relative:page;mso-height-relative:page;" filled="f" stroked="t" coordsize="21600,21600" o:gfxdata="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LEJYDXAAAACwEAAA8AAAAAAAAA&#10;AQAgAAAAIgAAAGRycy9kb3ducmV2LnhtbFBLAQIUABQAAAAIAIdO4kCtUqNV2QEAALgDAAAOAAAA&#10;AAAAAAEAIAAAACYBAABkcnMvZTJvRG9jLnhtbFBLBQYAAAAABgAGAFkBAABx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2199005</wp:posOffset>
                </wp:positionH>
                <wp:positionV relativeFrom="paragraph">
                  <wp:posOffset>281305</wp:posOffset>
                </wp:positionV>
                <wp:extent cx="958850" cy="0"/>
                <wp:effectExtent l="9525" t="7620" r="12700" b="11430"/>
                <wp:wrapNone/>
                <wp:docPr id="1798010454" name="AutoShape 6"/>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173.15pt;margin-top:22.15pt;height:0pt;width:75.5pt;z-index:251665408;mso-width-relative:page;mso-height-relative:page;" filled="f" stroked="t" coordsize="21600,21600" o:gfxdata="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d3nia1wAAAAkBAAAPAAAAAAAA&#10;AAEAIAAAACIAAABkcnMvZG93bnJldi54bWxQSwECFAAUAAAACACHTuJAA+7mk9oBAAC6AwAADgAA&#10;AAAAAAABACAAAAAmAQAAZHJzL2Uyb0RvYy54bWxQSwUGAAAAAAYABgBZAQAAcgUAAAAA&#10;">
                <v:fill on="f" focussize="0,0"/>
                <v:stroke color="#000000" joinstyle="round"/>
                <v:imagedata o:title=""/>
                <o:lock v:ext="edit" aspectratio="f"/>
              </v:shape>
            </w:pict>
          </mc:Fallback>
        </mc:AlternateContent>
      </w:r>
      <w:r>
        <w:rPr>
          <w:rFonts w:hint="eastAsia"/>
        </w:rPr>
        <w:t>第四章</w:t>
      </w:r>
      <w:bookmarkEnd w:id="45"/>
      <w:bookmarkEnd w:id="46"/>
      <w:bookmarkEnd w:id="47"/>
      <w:bookmarkEnd w:id="48"/>
      <w:bookmarkEnd w:id="49"/>
      <w:bookmarkEnd w:id="50"/>
      <w:bookmarkEnd w:id="51"/>
      <w:bookmarkEnd w:id="52"/>
      <w:bookmarkEnd w:id="53"/>
      <w:bookmarkEnd w:id="54"/>
      <w:bookmarkEnd w:id="55"/>
    </w:p>
    <w:p>
      <w:pPr>
        <w:pStyle w:val="39"/>
      </w:pPr>
    </w:p>
    <w:p>
      <w:pPr>
        <w:pStyle w:val="2"/>
      </w:pPr>
      <w:bookmarkStart w:id="56" w:name="_Toc87616378"/>
      <w:bookmarkStart w:id="57" w:name="_Toc29345"/>
      <w:bookmarkStart w:id="58" w:name="_Toc88209941"/>
      <w:bookmarkStart w:id="59" w:name="_Toc7831"/>
      <w:bookmarkStart w:id="60" w:name="_Toc30530"/>
      <w:bookmarkStart w:id="61" w:name="_Toc22212"/>
      <w:bookmarkStart w:id="62" w:name="_Toc21079"/>
      <w:bookmarkStart w:id="63" w:name="_Toc6308"/>
      <w:bookmarkStart w:id="64" w:name="_Toc12177"/>
      <w:bookmarkStart w:id="65" w:name="_Toc32607"/>
      <w:bookmarkStart w:id="66" w:name="_Toc29484"/>
      <w:bookmarkStart w:id="67" w:name="_Toc13898"/>
      <w:bookmarkStart w:id="68" w:name="_Toc21840"/>
      <w:r>
        <w:rPr>
          <w:rFonts w:hint="eastAsia"/>
        </w:rPr>
        <w:t>评审办法</w:t>
      </w:r>
      <w:bookmarkEnd w:id="56"/>
      <w:bookmarkEnd w:id="57"/>
      <w:bookmarkEnd w:id="58"/>
      <w:bookmarkEnd w:id="59"/>
      <w:bookmarkEnd w:id="60"/>
      <w:bookmarkEnd w:id="61"/>
      <w:bookmarkEnd w:id="62"/>
      <w:bookmarkEnd w:id="63"/>
      <w:bookmarkEnd w:id="64"/>
      <w:bookmarkEnd w:id="65"/>
      <w:bookmarkEnd w:id="66"/>
      <w:bookmarkEnd w:id="67"/>
      <w:bookmarkEnd w:id="68"/>
    </w:p>
    <w:p>
      <w:pPr>
        <w:widowControl/>
        <w:jc w:val="left"/>
        <w:rPr>
          <w:rFonts w:eastAsia="方正小标宋简体" w:asciiTheme="majorHAnsi" w:hAnsiTheme="majorHAnsi" w:cstheme="majorBidi"/>
          <w:bCs/>
          <w:sz w:val="36"/>
          <w:szCs w:val="32"/>
        </w:rPr>
      </w:pPr>
      <w:bookmarkStart w:id="69" w:name="_Toc23033"/>
      <w:bookmarkStart w:id="70" w:name="_Toc26826"/>
      <w:r>
        <w:br w:type="page"/>
      </w:r>
    </w:p>
    <w:p>
      <w:pPr>
        <w:pStyle w:val="3"/>
      </w:pPr>
      <w:r>
        <w:rPr>
          <w:rFonts w:ascii="仿宋" w:hAnsi="仿宋" w:eastAsia="仿宋" w:cs="仿宋"/>
          <w:sz w:val="28"/>
          <w:szCs w:val="28"/>
        </w:rPr>
        <w:sym w:font="Wingdings 2" w:char="0052"/>
      </w:r>
      <w:r>
        <w:rPr>
          <w:rFonts w:hint="eastAsia"/>
        </w:rPr>
        <w:t>经评审的最低价法</w:t>
      </w:r>
      <w:bookmarkEnd w:id="69"/>
      <w:bookmarkEnd w:id="70"/>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1.评审方法</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除报价外，评审还应考虑的商务因素一般有以下几种：</w:t>
      </w:r>
    </w:p>
    <w:p>
      <w:pPr>
        <w:numPr>
          <w:ilvl w:val="0"/>
          <w:numId w:val="4"/>
        </w:num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运输费用及保险费（如有）。</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（2）工期、交货期或服务期限。</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（3）支付条件。</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（4）备品备件以及售后服务（如有）。</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（5）价格调整因素。</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2.评审程序</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2.1 初步评审</w:t>
      </w:r>
    </w:p>
    <w:p>
      <w:pPr>
        <w:adjustRightInd w:val="0"/>
        <w:snapToGrid w:val="0"/>
        <w:spacing w:line="600" w:lineRule="exact"/>
        <w:jc w:val="left"/>
        <w:rPr>
          <w:rFonts w:ascii="仿宋_GB2312" w:eastAsia="仿宋_GB2312" w:hAnsiTheme="minorEastAsia"/>
          <w:sz w:val="28"/>
          <w:szCs w:val="28"/>
        </w:rPr>
      </w:pPr>
      <w:r>
        <w:rPr>
          <w:rFonts w:ascii="仿宋_GB2312" w:eastAsia="仿宋_GB2312"/>
          <w:sz w:val="28"/>
          <w:szCs w:val="28"/>
        </w:rPr>
        <w:t>表</w:t>
      </w:r>
      <w:r>
        <w:rPr>
          <w:rFonts w:hint="eastAsia" w:ascii="仿宋_GB2312" w:eastAsia="仿宋_GB2312"/>
          <w:sz w:val="28"/>
          <w:szCs w:val="28"/>
        </w:rPr>
        <w:t>4-1                      初步评审标准</w:t>
      </w:r>
    </w:p>
    <w:tbl>
      <w:tblPr>
        <w:tblStyle w:val="26"/>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2061"/>
        <w:gridCol w:w="533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w:t>
            </w:r>
            <w:r>
              <w:rPr>
                <w:rFonts w:ascii="仿宋_GB2312" w:eastAsia="仿宋_GB2312"/>
                <w:sz w:val="28"/>
                <w:szCs w:val="28"/>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w:t>
            </w:r>
            <w:r>
              <w:rPr>
                <w:rFonts w:ascii="仿宋_GB2312" w:eastAsia="仿宋_GB2312"/>
                <w:sz w:val="28"/>
                <w:szCs w:val="28"/>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形式评审</w:t>
            </w:r>
          </w:p>
        </w:tc>
        <w:tc>
          <w:tcPr>
            <w:tcW w:w="2127" w:type="dxa"/>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有响应函，有法定代表人（单位负责人）或其委托代理人签字（或签章 ）并加盖单位公章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r>
              <w:rPr>
                <w:rFonts w:ascii="仿宋_GB2312" w:eastAsia="仿宋_GB2312"/>
                <w:sz w:val="24"/>
                <w:szCs w:val="24"/>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sz w:val="24"/>
                <w:szCs w:val="24"/>
              </w:rPr>
            </w:pPr>
            <w:r>
              <w:rPr>
                <w:rFonts w:ascii="仿宋_GB2312" w:eastAsia="仿宋_GB2312"/>
                <w:sz w:val="24"/>
                <w:szCs w:val="24"/>
              </w:rPr>
              <w:t>符合采购文件</w:t>
            </w:r>
            <w:r>
              <w:rPr>
                <w:rFonts w:hint="eastAsia" w:ascii="仿宋_GB2312" w:eastAsia="仿宋_GB2312"/>
                <w:sz w:val="24"/>
                <w:szCs w:val="24"/>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报价唯一</w:t>
            </w:r>
          </w:p>
        </w:tc>
        <w:tc>
          <w:tcPr>
            <w:tcW w:w="5528" w:type="dxa"/>
            <w:tcBorders>
              <w:top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只能有一个有效报价</w:t>
            </w:r>
            <w:r>
              <w:rPr>
                <w:rFonts w:hint="eastAsia" w:ascii="仿宋_GB2312" w:eastAsia="仿宋_GB2312"/>
                <w:sz w:val="24"/>
                <w:szCs w:val="24"/>
              </w:rPr>
              <w:t>，</w:t>
            </w:r>
            <w:r>
              <w:rPr>
                <w:rFonts w:ascii="仿宋_GB2312" w:eastAsia="仿宋_GB2312"/>
                <w:sz w:val="24"/>
                <w:szCs w:val="24"/>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sz w:val="24"/>
                <w:szCs w:val="24"/>
              </w:rPr>
            </w:pPr>
            <w:r>
              <w:rPr>
                <w:rFonts w:ascii="仿宋_GB2312" w:eastAsia="仿宋_GB2312"/>
                <w:sz w:val="24"/>
                <w:szCs w:val="24"/>
              </w:rPr>
              <w:t>资格评审</w:t>
            </w: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营业执照</w:t>
            </w:r>
          </w:p>
        </w:tc>
        <w:tc>
          <w:tcPr>
            <w:tcW w:w="5528" w:type="dxa"/>
            <w:vAlign w:val="center"/>
          </w:tcPr>
          <w:p>
            <w:pPr>
              <w:adjustRightInd w:val="0"/>
              <w:snapToGrid w:val="0"/>
              <w:rPr>
                <w:rFonts w:ascii="仿宋_GB2312" w:eastAsia="仿宋_GB2312"/>
                <w:sz w:val="24"/>
                <w:szCs w:val="24"/>
              </w:rPr>
            </w:pPr>
            <w:r>
              <w:rPr>
                <w:rFonts w:hint="eastAsia" w:ascii="仿宋_GB2312" w:eastAsia="仿宋_GB2312"/>
                <w:sz w:val="24"/>
                <w:szCs w:val="24"/>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供应商资格</w:t>
            </w:r>
          </w:p>
        </w:tc>
        <w:tc>
          <w:tcPr>
            <w:tcW w:w="5528" w:type="dxa"/>
            <w:tcBorders>
              <w:bottom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满足法律法规及采购文件</w:t>
            </w:r>
            <w:r>
              <w:rPr>
                <w:rFonts w:hint="eastAsia" w:ascii="仿宋_GB2312" w:eastAsia="仿宋_GB2312"/>
                <w:sz w:val="24"/>
                <w:szCs w:val="24"/>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报价</w:t>
            </w:r>
          </w:p>
        </w:tc>
        <w:tc>
          <w:tcPr>
            <w:tcW w:w="5528" w:type="dxa"/>
            <w:tcBorders>
              <w:top w:val="single" w:color="auto" w:sz="4" w:space="0"/>
              <w:bottom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没有超过最高限价</w:t>
            </w:r>
            <w:r>
              <w:rPr>
                <w:rFonts w:hint="eastAsia" w:ascii="仿宋_GB2312" w:eastAsia="仿宋_GB2312"/>
                <w:sz w:val="24"/>
                <w:szCs w:val="24"/>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其他</w:t>
            </w:r>
          </w:p>
        </w:tc>
        <w:tc>
          <w:tcPr>
            <w:tcW w:w="5528" w:type="dxa"/>
            <w:tcBorders>
              <w:top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无法律法规及采购文件规定的其他无效响应内容</w:t>
            </w:r>
          </w:p>
        </w:tc>
      </w:tr>
    </w:tbl>
    <w:p>
      <w:pPr>
        <w:spacing w:line="400" w:lineRule="exact"/>
        <w:jc w:val="left"/>
      </w:pPr>
      <w:r>
        <w:rPr>
          <w:rFonts w:hint="eastAsia" w:ascii="仿宋_GB2312" w:eastAsia="仿宋_GB2312" w:hAnsiTheme="minorEastAsia"/>
          <w:szCs w:val="21"/>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2.2澄清补正</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（3）采购文件中有规定固定费率标准或固定金额的，或者有固定费率标准或固定金额的计算公式的，应按规定填报，否则由评审小组按照采购文件规定的费率、金额或者其计算公式进行修正或否决其响应。</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或否决其响应。</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szCs w:val="21"/>
        </w:rPr>
      </w:pPr>
    </w:p>
    <w:p>
      <w:pPr>
        <w:widowControl/>
        <w:jc w:val="left"/>
        <w:rPr>
          <w:rFonts w:ascii="仿宋_GB2312" w:eastAsia="仿宋_GB2312" w:cs="Times New Roman" w:hAnsiTheme="minorEastAsia"/>
          <w:kern w:val="0"/>
          <w:sz w:val="24"/>
          <w:szCs w:val="21"/>
        </w:rPr>
      </w:pPr>
      <w:r>
        <w:rPr>
          <w:rFonts w:ascii="仿宋_GB2312" w:eastAsia="仿宋_GB2312" w:hAnsiTheme="minorEastAsia"/>
          <w:szCs w:val="21"/>
        </w:rPr>
        <w:br w:type="page"/>
      </w:r>
    </w:p>
    <w:p>
      <w:pPr>
        <w:pStyle w:val="24"/>
      </w:pPr>
    </w:p>
    <w:p>
      <w:pPr>
        <w:pStyle w:val="24"/>
        <w:ind w:left="0" w:leftChars="0" w:firstLine="0" w:firstLineChars="0"/>
      </w:pPr>
    </w:p>
    <w:p>
      <w:pPr>
        <w:pStyle w:val="24"/>
      </w:pPr>
    </w:p>
    <w:p>
      <w:pPr>
        <w:pStyle w:val="2"/>
      </w:pPr>
      <w:bookmarkStart w:id="71" w:name="_Toc88209947"/>
      <w:r>
        <mc:AlternateContent>
          <mc:Choice Requires="wps">
            <w:drawing>
              <wp:anchor distT="0" distB="0" distL="114300" distR="114300" simplePos="0" relativeHeight="251677696" behindDoc="0" locked="0" layoutInCell="1" allowOverlap="1">
                <wp:simplePos x="0" y="0"/>
                <wp:positionH relativeFrom="column">
                  <wp:posOffset>2195830</wp:posOffset>
                </wp:positionH>
                <wp:positionV relativeFrom="paragraph">
                  <wp:posOffset>260350</wp:posOffset>
                </wp:positionV>
                <wp:extent cx="958850" cy="0"/>
                <wp:effectExtent l="13335" t="13335" r="8890" b="5715"/>
                <wp:wrapNone/>
                <wp:docPr id="226115423" name="AutoShape 25"/>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25" o:spid="_x0000_s1026" o:spt="32" type="#_x0000_t32" style="position:absolute;left:0pt;margin-left:172.9pt;margin-top:20.5pt;height:0pt;width:75.5pt;z-index:251677696;mso-width-relative:page;mso-height-relative:page;" filled="f" stroked="t" coordsize="21600,21600" o:gfxdata="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0fHI9cAAAAJAQAADwAAAAAAAAAB&#10;ACAAAAAiAAAAZHJzL2Rvd25yZXYueG1sUEsBAhQAFAAAAAgAh07iQPNGItLYAQAAugMAAA4AAAAA&#10;AAAAAQAgAAAAJgEAAGRycy9lMm9Eb2MueG1sUEsFBgAAAAAGAAYAWQEAAH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2212340</wp:posOffset>
                </wp:positionH>
                <wp:positionV relativeFrom="paragraph">
                  <wp:posOffset>707390</wp:posOffset>
                </wp:positionV>
                <wp:extent cx="958850" cy="0"/>
                <wp:effectExtent l="5715" t="12700" r="6985" b="6350"/>
                <wp:wrapNone/>
                <wp:docPr id="555626510" name="AutoShape 24"/>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24" o:spid="_x0000_s1026" o:spt="32" type="#_x0000_t32" style="position:absolute;left:0pt;margin-left:174.2pt;margin-top:55.7pt;height:0pt;width:75.5pt;z-index:251678720;mso-width-relative:page;mso-height-relative:page;" filled="f" stroked="t" coordsize="21600,21600" o:gfxdata="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On8r/WAAAACwEAAA8AAAAAAAAA&#10;AQAgAAAAIgAAAGRycy9kb3ducmV2LnhtbFBLAQIUABQAAAAIAIdO4kAWqwOL2gEAALoDAAAOAAAA&#10;AAAAAAEAIAAAACUBAABkcnMvZTJvRG9jLnhtbFBLBQYAAAAABgAGAFkBAABxBQAAAAA=&#10;">
                <v:fill on="f" focussize="0,0"/>
                <v:stroke color="#000000" joinstyle="round"/>
                <v:imagedata o:title=""/>
                <o:lock v:ext="edit" aspectratio="f"/>
              </v:shape>
            </w:pict>
          </mc:Fallback>
        </mc:AlternateContent>
      </w:r>
      <w:r>
        <w:rPr>
          <w:rFonts w:hint="eastAsia"/>
        </w:rPr>
        <w:t>第五章</w:t>
      </w:r>
    </w:p>
    <w:p>
      <w:pPr>
        <w:pStyle w:val="3"/>
      </w:pPr>
    </w:p>
    <w:p>
      <w:pPr>
        <w:pStyle w:val="3"/>
        <w:rPr>
          <w:szCs w:val="44"/>
        </w:rPr>
      </w:pPr>
      <w:r>
        <w:rPr>
          <w:rFonts w:hint="eastAsia"/>
          <w:szCs w:val="44"/>
        </w:rPr>
        <w:t>采购需求</w:t>
      </w:r>
    </w:p>
    <w:p>
      <w:pPr>
        <w:spacing w:line="600" w:lineRule="exact"/>
        <w:ind w:firstLine="548" w:firstLineChars="196"/>
        <w:rPr>
          <w:rFonts w:ascii="仿宋_GB2312" w:hAnsi="仿宋_GB2312" w:eastAsia="仿宋_GB2312" w:cs="仿宋_GB2312"/>
          <w:sz w:val="28"/>
          <w:szCs w:val="28"/>
        </w:rPr>
      </w:pPr>
      <w:r>
        <w:rPr>
          <w:rFonts w:ascii="仿宋_GB2312" w:hAnsi="仿宋_GB2312" w:eastAsia="仿宋_GB2312" w:cs="仿宋_GB2312"/>
          <w:sz w:val="28"/>
          <w:szCs w:val="28"/>
        </w:rPr>
        <w:t>1、供应商须对本项目为单位的服务进行整体响应，任何只对其中一部分内容进行的响应都被视为无效响应。</w:t>
      </w:r>
    </w:p>
    <w:p>
      <w:pPr>
        <w:spacing w:line="600" w:lineRule="exact"/>
        <w:ind w:firstLine="548" w:firstLineChars="196"/>
        <w:rPr>
          <w:rFonts w:ascii="仿宋_GB2312" w:hAnsi="仿宋_GB2312" w:eastAsia="仿宋_GB2312" w:cs="仿宋_GB2312"/>
          <w:sz w:val="28"/>
          <w:szCs w:val="28"/>
        </w:rPr>
      </w:pPr>
      <w:r>
        <w:rPr>
          <w:rFonts w:ascii="仿宋_GB2312" w:hAnsi="仿宋_GB2312" w:eastAsia="仿宋_GB2312" w:cs="仿宋_GB2312"/>
          <w:sz w:val="28"/>
          <w:szCs w:val="28"/>
        </w:rPr>
        <w:t>2、全文所有要求均为实质性响应条款，供应商如有任何一条负偏离则导致</w:t>
      </w:r>
      <w:r>
        <w:rPr>
          <w:rFonts w:hint="eastAsia" w:ascii="仿宋_GB2312" w:hAnsi="仿宋_GB2312" w:eastAsia="仿宋_GB2312" w:cs="仿宋_GB2312"/>
          <w:sz w:val="28"/>
          <w:szCs w:val="28"/>
        </w:rPr>
        <w:t>响应（报价）文件无效。</w:t>
      </w:r>
    </w:p>
    <w:p>
      <w:pPr>
        <w:pStyle w:val="5"/>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br w:type="page"/>
      </w:r>
    </w:p>
    <w:bookmarkEnd w:id="71"/>
    <w:p>
      <w:pPr>
        <w:spacing w:line="600" w:lineRule="exact"/>
        <w:rPr>
          <w:rFonts w:ascii="仿宋" w:hAnsi="仿宋" w:eastAsia="仿宋" w:cs="仿宋"/>
          <w:b/>
          <w:bCs/>
          <w:sz w:val="28"/>
          <w:szCs w:val="28"/>
        </w:rPr>
      </w:pPr>
      <w:r>
        <w:rPr>
          <w:rFonts w:hint="eastAsia" w:ascii="仿宋" w:hAnsi="仿宋" w:eastAsia="仿宋" w:cs="仿宋"/>
          <w:b/>
          <w:bCs/>
          <w:sz w:val="28"/>
          <w:szCs w:val="28"/>
        </w:rPr>
        <w:t>一、项目概况</w:t>
      </w:r>
    </w:p>
    <w:p>
      <w:pPr>
        <w:pStyle w:val="9"/>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具体研究内容为：</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首先，分析含氯衍生物进入生化池后产生的含氯衍生物清单并识别分布特征</w:t>
      </w:r>
    </w:p>
    <w:p>
      <w:pPr>
        <w:pStyle w:val="9"/>
        <w:adjustRightInd w:val="0"/>
        <w:snapToGrid w:val="0"/>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使用化学分析检测手段（色谱等），对活性氯进入生化系统（</w:t>
      </w:r>
      <w:r>
        <w:rPr>
          <w:rFonts w:ascii="仿宋_GB2312" w:hAnsi="仿宋_GB2312" w:eastAsia="仿宋_GB2312" w:cs="仿宋_GB2312"/>
          <w:color w:val="000000"/>
          <w:sz w:val="28"/>
          <w:szCs w:val="28"/>
        </w:rPr>
        <w:t>A</w:t>
      </w:r>
      <w:r>
        <w:rPr>
          <w:rFonts w:ascii="仿宋_GB2312" w:hAnsi="仿宋_GB2312" w:eastAsia="仿宋_GB2312" w:cs="仿宋_GB2312"/>
          <w:color w:val="000000"/>
          <w:sz w:val="28"/>
          <w:szCs w:val="28"/>
          <w:vertAlign w:val="superscript"/>
        </w:rPr>
        <w:t>2</w:t>
      </w:r>
      <w:r>
        <w:rPr>
          <w:rFonts w:ascii="仿宋_GB2312" w:hAnsi="仿宋_GB2312" w:eastAsia="仿宋_GB2312" w:cs="仿宋_GB2312"/>
          <w:color w:val="000000"/>
          <w:sz w:val="28"/>
          <w:szCs w:val="28"/>
        </w:rPr>
        <w:t>/O工艺）后产生的氯衍生物进行分析检测，并确定氯代物在生化池内的分布、衰减特性和含氯衍生物的识别检测。</w:t>
      </w:r>
    </w:p>
    <w:p>
      <w:pPr>
        <w:pStyle w:val="9"/>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利用化学分析检测手段分析生化池中含氯衍生物；评估含氯废水输入到生化池前和后（如洗膜前后），含氯衍生物的时空分布特征，探索含氯衍生物的衰减特征；分析生化池中含氯衍生物清单，并且列出重点衍生物清单。</w:t>
      </w:r>
    </w:p>
    <w:p>
      <w:pPr>
        <w:pStyle w:val="9"/>
        <w:adjustRightInd w:val="0"/>
        <w:snapToGrid w:val="0"/>
        <w:spacing w:line="600" w:lineRule="exact"/>
        <w:ind w:firstLine="361"/>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第二，研究氯污染物对污泥脱氮性能、污泥菌群的、氧化亚氮排放响应特征</w:t>
      </w:r>
    </w:p>
    <w:p>
      <w:pPr>
        <w:pStyle w:val="9"/>
        <w:adjustRightInd w:val="0"/>
        <w:snapToGrid w:val="0"/>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使用生物分析检测手段（如宏基因组测序等）研究含氯衍生物进入生化池前后系统脱氮效率的变化特征，并分析含氯衍生物对系统温室气体氧化亚氮排放的影响。</w:t>
      </w:r>
    </w:p>
    <w:p>
      <w:pPr>
        <w:pStyle w:val="9"/>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分析含氯衍生物对系统脱氮各环节（硝化、亚硝化、反硝化）的影响，并分析重点衍生物对脱氮各环节影响；比较生化池中氯污染物对生化池中微生物及其功能特性的影响，</w:t>
      </w:r>
      <w:r>
        <w:rPr>
          <w:rFonts w:hint="eastAsia" w:ascii="仿宋_GB2312" w:hAnsi="仿宋_GB2312" w:eastAsia="仿宋_GB2312" w:cs="仿宋_GB2312"/>
          <w:color w:val="000000"/>
          <w:sz w:val="28"/>
          <w:szCs w:val="28"/>
        </w:rPr>
        <w:t>探索关键生物过程对含氯衍生物的敏感性，并分析对氯敏感的氮系微生物类群；</w:t>
      </w:r>
      <w:r>
        <w:rPr>
          <w:rFonts w:hint="eastAsia" w:ascii="仿宋_GB2312" w:hAnsi="仿宋_GB2312" w:eastAsia="仿宋_GB2312" w:cs="仿宋_GB2312"/>
          <w:sz w:val="28"/>
          <w:szCs w:val="28"/>
        </w:rPr>
        <w:t>评估含氯衍生物对系统氧化亚氮排放的影响和解析潜在作用机制。</w:t>
      </w:r>
    </w:p>
    <w:p>
      <w:pPr>
        <w:pStyle w:val="8"/>
        <w:adjustRightInd w:val="0"/>
        <w:snapToGrid w:val="0"/>
        <w:spacing w:after="0" w:line="600" w:lineRule="exact"/>
        <w:ind w:firstLine="482"/>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第三，活性污泥受含氯衍生物冲击后的恢复</w:t>
      </w:r>
    </w:p>
    <w:p>
      <w:pPr>
        <w:pStyle w:val="9"/>
        <w:adjustRightInd w:val="0"/>
        <w:snapToGrid w:val="0"/>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使用综合分析手段，探索含氯衍生物对系统脱氮关键微生物影响后的恢复状态。</w:t>
      </w:r>
    </w:p>
    <w:p>
      <w:pPr>
        <w:pStyle w:val="9"/>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含氯衍生物输入后，评估生化池关键微生物类群恢复力；</w:t>
      </w:r>
      <w:r>
        <w:rPr>
          <w:rFonts w:hint="eastAsia" w:ascii="仿宋_GB2312" w:hAnsi="仿宋_GB2312" w:eastAsia="仿宋_GB2312" w:cs="仿宋_GB2312"/>
          <w:sz w:val="28"/>
          <w:szCs w:val="28"/>
        </w:rPr>
        <w:t>优化含氯衍生物输入策略以维持系统脱氮潜力。</w:t>
      </w:r>
    </w:p>
    <w:p>
      <w:pPr>
        <w:pStyle w:val="9"/>
        <w:adjustRightInd w:val="0"/>
        <w:snapToGrid w:val="0"/>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检测分析内容为：</w:t>
      </w:r>
    </w:p>
    <w:p>
      <w:pPr>
        <w:pStyle w:val="8"/>
        <w:adjustRightInd w:val="0"/>
        <w:snapToGrid w:val="0"/>
        <w:spacing w:after="0"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为保证报告报告完成质量，供应商需对指定净水厂</w:t>
      </w:r>
      <w:r>
        <w:rPr>
          <w:rFonts w:hint="eastAsia" w:ascii="仿宋_GB2312" w:hAnsi="仿宋_GB2312" w:eastAsia="仿宋_GB2312" w:cs="仿宋_GB2312"/>
          <w:color w:val="000000"/>
          <w:sz w:val="28"/>
          <w:szCs w:val="28"/>
        </w:rPr>
        <w:t>采样分析，采样的点位数量不少于下表；采样分析的结果体现于报告中，并根据“</w:t>
      </w:r>
      <w:r>
        <w:rPr>
          <w:rFonts w:hint="eastAsia" w:ascii="仿宋_GB2312" w:hAnsi="仿宋_GB2312" w:eastAsia="仿宋_GB2312" w:cs="仿宋_GB2312"/>
          <w:sz w:val="28"/>
          <w:szCs w:val="28"/>
        </w:rPr>
        <w:t>检测结果分析及报告编写</w:t>
      </w:r>
      <w:r>
        <w:rPr>
          <w:rFonts w:hint="eastAsia" w:ascii="仿宋_GB2312" w:hAnsi="仿宋_GB2312" w:eastAsia="仿宋_GB2312" w:cs="仿宋_GB2312"/>
          <w:color w:val="000000"/>
          <w:sz w:val="28"/>
          <w:szCs w:val="28"/>
        </w:rPr>
        <w:t>”需求，对净水厂运营提供参考建议。</w:t>
      </w:r>
    </w:p>
    <w:tbl>
      <w:tblPr>
        <w:tblStyle w:val="26"/>
        <w:tblW w:w="5001"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33"/>
        <w:gridCol w:w="1189"/>
        <w:gridCol w:w="58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1847" w:type="dxa"/>
            <w:vAlign w:val="center"/>
          </w:tcPr>
          <w:p>
            <w:pPr>
              <w:adjustRightInd w:val="0"/>
              <w:snapToGrid w:val="0"/>
              <w:jc w:val="center"/>
              <w:rPr>
                <w:rFonts w:ascii="仿宋_GB2312" w:hAnsi="宋体" w:eastAsia="仿宋_GB2312"/>
                <w:b/>
                <w:bCs/>
                <w:sz w:val="28"/>
                <w:szCs w:val="28"/>
              </w:rPr>
            </w:pPr>
            <w:r>
              <w:rPr>
                <w:rFonts w:hint="eastAsia" w:ascii="仿宋_GB2312" w:hAnsi="宋体" w:eastAsia="仿宋_GB2312"/>
                <w:b/>
                <w:bCs/>
                <w:sz w:val="28"/>
                <w:szCs w:val="28"/>
              </w:rPr>
              <w:t>分析项目</w:t>
            </w:r>
          </w:p>
        </w:tc>
        <w:tc>
          <w:tcPr>
            <w:tcW w:w="1259" w:type="dxa"/>
            <w:vAlign w:val="center"/>
          </w:tcPr>
          <w:p>
            <w:pPr>
              <w:adjustRightInd w:val="0"/>
              <w:snapToGrid w:val="0"/>
              <w:jc w:val="center"/>
              <w:rPr>
                <w:rFonts w:ascii="仿宋_GB2312" w:hAnsi="宋体" w:eastAsia="仿宋_GB2312"/>
                <w:b/>
                <w:bCs/>
                <w:sz w:val="28"/>
                <w:szCs w:val="28"/>
              </w:rPr>
            </w:pPr>
            <w:r>
              <w:rPr>
                <w:rFonts w:hint="eastAsia" w:ascii="仿宋_GB2312" w:hAnsi="宋体" w:eastAsia="仿宋_GB2312"/>
                <w:b/>
                <w:bCs/>
                <w:sz w:val="28"/>
                <w:szCs w:val="28"/>
              </w:rPr>
              <w:t>数量</w:t>
            </w:r>
          </w:p>
        </w:tc>
        <w:tc>
          <w:tcPr>
            <w:tcW w:w="6245" w:type="dxa"/>
            <w:vAlign w:val="center"/>
          </w:tcPr>
          <w:p>
            <w:pPr>
              <w:adjustRightInd w:val="0"/>
              <w:snapToGrid w:val="0"/>
              <w:jc w:val="center"/>
              <w:rPr>
                <w:rFonts w:ascii="仿宋_GB2312" w:hAnsi="宋体" w:eastAsia="仿宋_GB2312"/>
                <w:b/>
                <w:bCs/>
                <w:sz w:val="28"/>
                <w:szCs w:val="28"/>
              </w:rPr>
            </w:pPr>
            <w:r>
              <w:rPr>
                <w:rFonts w:hint="eastAsia" w:ascii="仿宋_GB2312" w:hAnsi="宋体" w:eastAsia="仿宋_GB2312"/>
                <w:b/>
                <w:bCs/>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1847" w:type="dxa"/>
            <w:vAlign w:val="center"/>
          </w:tcPr>
          <w:p>
            <w:pPr>
              <w:adjustRightInd w:val="0"/>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氯代物的确定及分析</w:t>
            </w:r>
          </w:p>
        </w:tc>
        <w:tc>
          <w:tcPr>
            <w:tcW w:w="1259" w:type="dxa"/>
            <w:vAlign w:val="center"/>
          </w:tcPr>
          <w:p>
            <w:pPr>
              <w:adjustRightInd w:val="0"/>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210</w:t>
            </w:r>
          </w:p>
        </w:tc>
        <w:tc>
          <w:tcPr>
            <w:tcW w:w="6245" w:type="dxa"/>
            <w:vMerge w:val="restart"/>
            <w:vAlign w:val="center"/>
          </w:tcPr>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点位设置根据研究需求调整，总数不变，暂定为：</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7个空间点位（废液泵房、厌氧池、缺氧池、好氧池、缺氧II、膜池、回流渠）；</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10个时间点位（如氯污染物进入前、进入时、进入后的一段时间内连续监测）；</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平行测量3次。</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共计7*10*3=210个点位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1" w:hRule="atLeast"/>
        </w:trPr>
        <w:tc>
          <w:tcPr>
            <w:tcW w:w="1847" w:type="dxa"/>
            <w:vAlign w:val="center"/>
          </w:tcPr>
          <w:p>
            <w:pPr>
              <w:adjustRightInd w:val="0"/>
              <w:snapToGrid w:val="0"/>
              <w:spacing w:line="360" w:lineRule="auto"/>
              <w:jc w:val="center"/>
              <w:rPr>
                <w:rFonts w:ascii="仿宋_GB2312" w:hAnsi="Times New Roman" w:eastAsia="仿宋_GB2312"/>
                <w:sz w:val="28"/>
                <w:szCs w:val="28"/>
              </w:rPr>
            </w:pPr>
            <w:r>
              <w:rPr>
                <w:rFonts w:hint="eastAsia" w:ascii="仿宋_GB2312" w:hAnsi="Times New Roman" w:eastAsia="仿宋_GB2312"/>
                <w:sz w:val="28"/>
                <w:szCs w:val="28"/>
              </w:rPr>
              <w:t>氮元素形态（TN、NH</w:t>
            </w:r>
            <w:r>
              <w:rPr>
                <w:rFonts w:hint="eastAsia" w:ascii="仿宋_GB2312" w:hAnsi="Times New Roman" w:eastAsia="仿宋_GB2312"/>
                <w:sz w:val="28"/>
                <w:szCs w:val="28"/>
                <w:vertAlign w:val="subscript"/>
              </w:rPr>
              <w:t>4</w:t>
            </w:r>
            <w:r>
              <w:rPr>
                <w:rFonts w:hint="eastAsia" w:ascii="仿宋_GB2312" w:hAnsi="Times New Roman" w:eastAsia="仿宋_GB2312"/>
                <w:sz w:val="28"/>
                <w:szCs w:val="28"/>
              </w:rPr>
              <w:t>、NO</w:t>
            </w:r>
            <w:r>
              <w:rPr>
                <w:rFonts w:hint="eastAsia" w:ascii="仿宋_GB2312" w:hAnsi="Times New Roman" w:eastAsia="仿宋_GB2312"/>
                <w:sz w:val="28"/>
                <w:szCs w:val="28"/>
                <w:vertAlign w:val="subscript"/>
              </w:rPr>
              <w:t>3</w:t>
            </w:r>
            <w:r>
              <w:rPr>
                <w:rFonts w:hint="eastAsia" w:ascii="仿宋_GB2312" w:hAnsi="Times New Roman" w:eastAsia="仿宋_GB2312"/>
                <w:sz w:val="28"/>
                <w:szCs w:val="28"/>
              </w:rPr>
              <w:t>、NO</w:t>
            </w:r>
            <w:r>
              <w:rPr>
                <w:rFonts w:hint="eastAsia" w:ascii="仿宋_GB2312" w:hAnsi="Times New Roman" w:eastAsia="仿宋_GB2312"/>
                <w:sz w:val="28"/>
                <w:szCs w:val="28"/>
                <w:vertAlign w:val="subscript"/>
              </w:rPr>
              <w:t>2</w:t>
            </w:r>
            <w:r>
              <w:rPr>
                <w:rFonts w:hint="eastAsia" w:ascii="仿宋_GB2312" w:hAnsi="Times New Roman" w:eastAsia="仿宋_GB2312"/>
                <w:sz w:val="28"/>
                <w:szCs w:val="28"/>
              </w:rPr>
              <w:t>）分析</w:t>
            </w:r>
          </w:p>
        </w:tc>
        <w:tc>
          <w:tcPr>
            <w:tcW w:w="1259" w:type="dxa"/>
            <w:vAlign w:val="center"/>
          </w:tcPr>
          <w:p>
            <w:pPr>
              <w:adjustRightInd w:val="0"/>
              <w:snapToGrid w:val="0"/>
              <w:spacing w:line="360" w:lineRule="auto"/>
              <w:jc w:val="center"/>
              <w:rPr>
                <w:rFonts w:ascii="仿宋_GB2312" w:hAnsi="Times New Roman" w:eastAsia="仿宋_GB2312"/>
                <w:sz w:val="28"/>
                <w:szCs w:val="28"/>
              </w:rPr>
            </w:pPr>
            <w:r>
              <w:rPr>
                <w:rFonts w:hint="eastAsia" w:ascii="仿宋_GB2312" w:hAnsi="Times New Roman" w:eastAsia="仿宋_GB2312"/>
                <w:sz w:val="28"/>
                <w:szCs w:val="28"/>
              </w:rPr>
              <w:t>210</w:t>
            </w:r>
          </w:p>
        </w:tc>
        <w:tc>
          <w:tcPr>
            <w:tcW w:w="6245" w:type="dxa"/>
            <w:vMerge w:val="continue"/>
            <w:vAlign w:val="center"/>
          </w:tcPr>
          <w:p>
            <w:pPr>
              <w:adjustRightInd w:val="0"/>
              <w:snapToGrid w:val="0"/>
              <w:spacing w:line="360" w:lineRule="auto"/>
              <w:jc w:val="left"/>
              <w:rPr>
                <w:rFonts w:ascii="仿宋_GB2312" w:hAnsi="Times New Roman"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1847" w:type="dxa"/>
            <w:vAlign w:val="center"/>
          </w:tcPr>
          <w:p>
            <w:pPr>
              <w:adjustRightInd w:val="0"/>
              <w:snapToGrid w:val="0"/>
              <w:spacing w:line="360" w:lineRule="auto"/>
              <w:jc w:val="center"/>
              <w:rPr>
                <w:rFonts w:ascii="仿宋_GB2312" w:hAnsi="Times New Roman" w:eastAsia="仿宋_GB2312"/>
                <w:sz w:val="28"/>
                <w:szCs w:val="28"/>
              </w:rPr>
            </w:pPr>
            <w:r>
              <w:rPr>
                <w:rFonts w:hint="eastAsia" w:ascii="仿宋_GB2312" w:hAnsi="Times New Roman" w:eastAsia="仿宋_GB2312"/>
                <w:sz w:val="28"/>
                <w:szCs w:val="28"/>
              </w:rPr>
              <w:t>氧化亚氮气体测定</w:t>
            </w:r>
          </w:p>
        </w:tc>
        <w:tc>
          <w:tcPr>
            <w:tcW w:w="1259" w:type="dxa"/>
            <w:vAlign w:val="center"/>
          </w:tcPr>
          <w:p>
            <w:pPr>
              <w:adjustRightInd w:val="0"/>
              <w:snapToGrid w:val="0"/>
              <w:spacing w:line="360" w:lineRule="auto"/>
              <w:jc w:val="center"/>
              <w:rPr>
                <w:rFonts w:ascii="仿宋_GB2312" w:hAnsi="Times New Roman" w:eastAsia="仿宋_GB2312"/>
                <w:sz w:val="28"/>
                <w:szCs w:val="28"/>
              </w:rPr>
            </w:pPr>
            <w:r>
              <w:rPr>
                <w:rFonts w:hint="eastAsia" w:ascii="仿宋_GB2312" w:hAnsi="Times New Roman" w:eastAsia="仿宋_GB2312"/>
                <w:sz w:val="28"/>
                <w:szCs w:val="28"/>
              </w:rPr>
              <w:t>210</w:t>
            </w:r>
          </w:p>
        </w:tc>
        <w:tc>
          <w:tcPr>
            <w:tcW w:w="6245" w:type="dxa"/>
            <w:vMerge w:val="continue"/>
            <w:vAlign w:val="center"/>
          </w:tcPr>
          <w:p>
            <w:pPr>
              <w:adjustRightInd w:val="0"/>
              <w:snapToGrid w:val="0"/>
              <w:spacing w:line="360" w:lineRule="auto"/>
              <w:jc w:val="left"/>
              <w:rPr>
                <w:rFonts w:ascii="仿宋_GB2312" w:hAnsi="Times New Roman"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7" w:hRule="atLeast"/>
        </w:trPr>
        <w:tc>
          <w:tcPr>
            <w:tcW w:w="1847" w:type="dxa"/>
            <w:vAlign w:val="center"/>
          </w:tcPr>
          <w:p>
            <w:pPr>
              <w:adjustRightInd w:val="0"/>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宏基因组测序</w:t>
            </w:r>
          </w:p>
        </w:tc>
        <w:tc>
          <w:tcPr>
            <w:tcW w:w="1259" w:type="dxa"/>
            <w:vAlign w:val="center"/>
          </w:tcPr>
          <w:p>
            <w:pPr>
              <w:adjustRightInd w:val="0"/>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90</w:t>
            </w:r>
          </w:p>
        </w:tc>
        <w:tc>
          <w:tcPr>
            <w:tcW w:w="6245" w:type="dxa"/>
            <w:vAlign w:val="center"/>
          </w:tcPr>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点位设置根据研究需求调整，总数不变，暂定为：</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3个空间点位（厌氧池、好氧池、缺氧II、膜池）；</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10个时间点位（如氯污染物进入前、进入时、进入后的一段时间内连续监测）；</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平行测量3次。</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共计3*10*3=90个点位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1847" w:type="dxa"/>
            <w:vAlign w:val="center"/>
          </w:tcPr>
          <w:p>
            <w:pPr>
              <w:adjustRightInd w:val="0"/>
              <w:snapToGrid w:val="0"/>
              <w:spacing w:line="360" w:lineRule="auto"/>
              <w:jc w:val="center"/>
              <w:rPr>
                <w:rFonts w:ascii="仿宋_GB2312" w:hAnsi="Times New Roman" w:eastAsia="仿宋_GB2312"/>
                <w:sz w:val="28"/>
                <w:szCs w:val="28"/>
              </w:rPr>
            </w:pPr>
            <w:r>
              <w:rPr>
                <w:rFonts w:hint="eastAsia" w:ascii="仿宋_GB2312" w:hAnsi="Times New Roman" w:eastAsia="仿宋_GB2312"/>
                <w:sz w:val="28"/>
                <w:szCs w:val="28"/>
              </w:rPr>
              <w:t>检测结果分析及报告编写</w:t>
            </w:r>
          </w:p>
        </w:tc>
        <w:tc>
          <w:tcPr>
            <w:tcW w:w="1259" w:type="dxa"/>
            <w:vAlign w:val="center"/>
          </w:tcPr>
          <w:p>
            <w:pPr>
              <w:adjustRightInd w:val="0"/>
              <w:snapToGrid w:val="0"/>
              <w:spacing w:line="360" w:lineRule="auto"/>
              <w:jc w:val="center"/>
              <w:rPr>
                <w:rFonts w:ascii="仿宋_GB2312" w:hAnsi="Times New Roman" w:eastAsia="仿宋_GB2312"/>
                <w:sz w:val="28"/>
                <w:szCs w:val="28"/>
              </w:rPr>
            </w:pPr>
            <w:r>
              <w:rPr>
                <w:rFonts w:hint="eastAsia" w:ascii="仿宋_GB2312" w:hAnsi="Times New Roman" w:eastAsia="仿宋_GB2312"/>
                <w:sz w:val="28"/>
                <w:szCs w:val="28"/>
              </w:rPr>
              <w:t>1</w:t>
            </w:r>
          </w:p>
        </w:tc>
        <w:tc>
          <w:tcPr>
            <w:tcW w:w="6245" w:type="dxa"/>
            <w:vAlign w:val="center"/>
          </w:tcPr>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需包含：</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1、上述检测的结果数据、研究任务的内容；</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2、使用化学分析手段筛选进入生化池后对脱氮系列微生物含氯衍生物清单；</w:t>
            </w:r>
          </w:p>
          <w:p>
            <w:pPr>
              <w:adjustRightInd w:val="0"/>
              <w:snapToGrid w:val="0"/>
              <w:spacing w:line="360" w:lineRule="auto"/>
              <w:jc w:val="left"/>
              <w:rPr>
                <w:rFonts w:ascii="仿宋_GB2312" w:hAnsi="宋体" w:eastAsia="仿宋_GB2312"/>
                <w:sz w:val="28"/>
                <w:szCs w:val="28"/>
              </w:rPr>
            </w:pPr>
            <w:r>
              <w:rPr>
                <w:rFonts w:hint="eastAsia" w:ascii="仿宋_GB2312" w:hAnsi="宋体" w:eastAsia="仿宋_GB2312"/>
                <w:sz w:val="28"/>
                <w:szCs w:val="28"/>
              </w:rPr>
              <w:t>3、使用生物分析手段探明氯污染物对污泥脱氮性能、污泥菌群的氧化亚氮排放响应特征；</w:t>
            </w:r>
          </w:p>
          <w:p>
            <w:pPr>
              <w:adjustRightInd w:val="0"/>
              <w:snapToGrid w:val="0"/>
              <w:spacing w:line="360" w:lineRule="auto"/>
              <w:jc w:val="left"/>
              <w:rPr>
                <w:rFonts w:ascii="仿宋_GB2312" w:hAnsi="Times New Roman" w:eastAsia="仿宋_GB2312"/>
                <w:sz w:val="28"/>
                <w:szCs w:val="28"/>
              </w:rPr>
            </w:pPr>
            <w:r>
              <w:rPr>
                <w:rFonts w:hint="eastAsia" w:ascii="仿宋_GB2312" w:hAnsi="宋体" w:eastAsia="仿宋_GB2312"/>
                <w:sz w:val="28"/>
                <w:szCs w:val="28"/>
              </w:rPr>
              <w:t>4、探索活性污泥受含氯衍生物冲击后的恢复。</w:t>
            </w:r>
          </w:p>
        </w:tc>
      </w:tr>
    </w:tbl>
    <w:p>
      <w:pPr>
        <w:pStyle w:val="5"/>
        <w:ind w:firstLine="0"/>
      </w:pPr>
    </w:p>
    <w:p>
      <w:pPr>
        <w:pStyle w:val="12"/>
        <w:adjustRightInd w:val="0"/>
        <w:snapToGrid w:val="0"/>
        <w:spacing w:line="300" w:lineRule="auto"/>
        <w:rPr>
          <w:rFonts w:ascii="仿宋" w:hAnsi="仿宋" w:eastAsia="仿宋" w:cs="仿宋"/>
          <w:sz w:val="28"/>
          <w:szCs w:val="28"/>
          <w:lang w:val="zh-CN"/>
        </w:rPr>
      </w:pPr>
      <w:r>
        <w:rPr>
          <w:rFonts w:hint="eastAsia" w:ascii="仿宋" w:hAnsi="仿宋" w:eastAsia="仿宋" w:cs="仿宋"/>
          <w:b/>
          <w:sz w:val="28"/>
          <w:szCs w:val="28"/>
          <w:lang w:val="zh-CN"/>
        </w:rPr>
        <w:t>二、项目技术要求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按照本询价文件的项目概况，撰写《广州市净水有限公司污水处理系统中含氯衍生物识别及对氮循环过程影响研究检测及分析研究计划》。</w:t>
      </w:r>
      <w:bookmarkStart w:id="72" w:name="_Hlk156806809"/>
      <w:r>
        <w:rPr>
          <w:rFonts w:hint="eastAsia" w:ascii="仿宋_GB2312" w:hAnsi="仿宋_GB2312" w:eastAsia="仿宋_GB2312" w:cs="仿宋_GB2312"/>
          <w:sz w:val="28"/>
          <w:szCs w:val="28"/>
        </w:rPr>
        <w:t>研究计划需结合“第五章 采购需求 第一部分 项目概况”内容进行编制，包括但不限于：通过化学分析手段筛选进入生化池后产生的潜在物质的分离、潜在物质分子结构分析方案、潜在物质对脱氮系列微生物的负面影响的评估方案、宏基因组测序方案、参考文献等，加盖单位公章。</w:t>
      </w:r>
    </w:p>
    <w:bookmarkEnd w:id="72"/>
    <w:p>
      <w:pPr>
        <w:pStyle w:val="5"/>
      </w:pPr>
      <w:r>
        <w:br w:type="page"/>
      </w:r>
    </w:p>
    <w:p>
      <w:pPr>
        <w:pStyle w:val="24"/>
      </w:pPr>
    </w:p>
    <w:p>
      <w:pPr>
        <w:pStyle w:val="24"/>
      </w:pPr>
    </w:p>
    <w:p>
      <w:pPr>
        <w:pStyle w:val="24"/>
      </w:pPr>
    </w:p>
    <w:p>
      <w:pPr>
        <w:pStyle w:val="24"/>
      </w:pPr>
    </w:p>
    <w:p>
      <w:pPr>
        <w:pStyle w:val="24"/>
      </w:pPr>
    </w:p>
    <w:p>
      <w:pPr>
        <w:pStyle w:val="2"/>
      </w:pPr>
      <w:r>
        <mc:AlternateContent>
          <mc:Choice Requires="wps">
            <w:drawing>
              <wp:anchor distT="0" distB="0" distL="114300" distR="114300" simplePos="0" relativeHeight="251668480" behindDoc="0" locked="0" layoutInCell="1" allowOverlap="1">
                <wp:simplePos x="0" y="0"/>
                <wp:positionH relativeFrom="column">
                  <wp:posOffset>2211070</wp:posOffset>
                </wp:positionH>
                <wp:positionV relativeFrom="paragraph">
                  <wp:posOffset>697865</wp:posOffset>
                </wp:positionV>
                <wp:extent cx="958850" cy="0"/>
                <wp:effectExtent l="9525" t="13335" r="12700" b="5715"/>
                <wp:wrapNone/>
                <wp:docPr id="1763757841" name="AutoShape 9"/>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174.1pt;margin-top:54.95pt;height:0pt;width:75.5pt;z-index:251668480;mso-width-relative:page;mso-height-relative:page;" filled="f" stroked="t" coordsize="21600,21600" o:gfxdata="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C5Nn9cAAAALAQAADwAAAAAA&#10;AAABACAAAAAiAAAAZHJzL2Rvd25yZXYueG1sUEsBAhQAFAAAAAgAh07iQCgC92zbAQAAugMAAA4A&#10;AAAAAAAAAQAgAAAAJgEAAGRycy9lMm9Eb2MueG1sUEsFBgAAAAAGAAYAWQEAAHM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2211705</wp:posOffset>
                </wp:positionH>
                <wp:positionV relativeFrom="paragraph">
                  <wp:posOffset>284480</wp:posOffset>
                </wp:positionV>
                <wp:extent cx="958850" cy="0"/>
                <wp:effectExtent l="9525" t="11430" r="12700" b="7620"/>
                <wp:wrapNone/>
                <wp:docPr id="403537646" name="AutoShape 8"/>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8" o:spid="_x0000_s1026" o:spt="32" type="#_x0000_t32" style="position:absolute;left:0pt;margin-left:174.15pt;margin-top:22.4pt;height:0pt;width:75.5pt;z-index:251667456;mso-width-relative:page;mso-height-relative:page;" filled="f" stroked="t" coordsize="21600,21600" o:gfxdata="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xaxP1gAAAAkBAAAPAAAAAAAA&#10;AAEAIAAAACIAAABkcnMvZG93bnJldi54bWxQSwECFAAUAAAACACHTuJANQ+J0dsBAAC5AwAADgAA&#10;AAAAAAABACAAAAAlAQAAZHJzL2Uyb0RvYy54bWxQSwUGAAAAAAYABgBZAQAAcgUAAAAA&#10;">
                <v:fill on="f" focussize="0,0"/>
                <v:stroke color="#000000" joinstyle="round"/>
                <v:imagedata o:title=""/>
                <o:lock v:ext="edit" aspectratio="f"/>
              </v:shape>
            </w:pict>
          </mc:Fallback>
        </mc:AlternateContent>
      </w:r>
      <w:bookmarkStart w:id="73" w:name="_Toc23330"/>
      <w:bookmarkStart w:id="74" w:name="_Toc4680"/>
      <w:bookmarkStart w:id="75" w:name="_Toc537"/>
      <w:bookmarkStart w:id="76" w:name="_Toc29835"/>
      <w:bookmarkStart w:id="77" w:name="_Toc23353"/>
      <w:bookmarkStart w:id="78" w:name="_Toc1496"/>
      <w:bookmarkStart w:id="79" w:name="_Toc12135"/>
      <w:bookmarkStart w:id="80" w:name="_Toc18538"/>
      <w:bookmarkStart w:id="81" w:name="_Toc1284"/>
      <w:bookmarkStart w:id="82" w:name="_Toc25925"/>
      <w:bookmarkStart w:id="83" w:name="_Toc15570"/>
      <w:r>
        <w:rPr>
          <w:rFonts w:hint="eastAsia"/>
        </w:rPr>
        <w:t>第六章</w:t>
      </w:r>
      <w:bookmarkEnd w:id="73"/>
      <w:bookmarkEnd w:id="74"/>
      <w:bookmarkEnd w:id="75"/>
      <w:bookmarkEnd w:id="76"/>
      <w:bookmarkEnd w:id="77"/>
      <w:bookmarkEnd w:id="78"/>
      <w:bookmarkEnd w:id="79"/>
      <w:bookmarkEnd w:id="80"/>
      <w:bookmarkEnd w:id="81"/>
      <w:bookmarkEnd w:id="82"/>
      <w:bookmarkEnd w:id="83"/>
    </w:p>
    <w:p>
      <w:pPr>
        <w:pStyle w:val="39"/>
      </w:pPr>
    </w:p>
    <w:p>
      <w:pPr>
        <w:pStyle w:val="2"/>
      </w:pPr>
      <w:bookmarkStart w:id="84" w:name="_Toc19088"/>
      <w:bookmarkStart w:id="85" w:name="_Toc12968"/>
      <w:bookmarkStart w:id="86" w:name="_Toc12980"/>
      <w:bookmarkStart w:id="87" w:name="_Toc1375"/>
      <w:bookmarkStart w:id="88" w:name="_Toc22797"/>
      <w:bookmarkStart w:id="89" w:name="_Toc12721"/>
      <w:bookmarkStart w:id="90" w:name="_Toc8183"/>
      <w:bookmarkStart w:id="91" w:name="_Toc87616386"/>
      <w:bookmarkStart w:id="92" w:name="_Toc323"/>
      <w:bookmarkStart w:id="93" w:name="_Toc13309"/>
      <w:bookmarkStart w:id="94" w:name="_Toc22501"/>
      <w:bookmarkStart w:id="95" w:name="_Toc19686"/>
      <w:bookmarkStart w:id="96" w:name="_Toc88209949"/>
      <w:r>
        <w:rPr>
          <w:rFonts w:hint="eastAsia"/>
        </w:rPr>
        <w:t>合同</w:t>
      </w:r>
      <w:bookmarkEnd w:id="84"/>
      <w:bookmarkEnd w:id="85"/>
      <w:bookmarkEnd w:id="86"/>
      <w:bookmarkEnd w:id="87"/>
      <w:bookmarkEnd w:id="88"/>
      <w:bookmarkEnd w:id="89"/>
      <w:bookmarkEnd w:id="90"/>
      <w:bookmarkEnd w:id="91"/>
      <w:bookmarkEnd w:id="92"/>
      <w:bookmarkEnd w:id="93"/>
      <w:bookmarkEnd w:id="94"/>
      <w:bookmarkEnd w:id="95"/>
      <w:bookmarkEnd w:id="96"/>
    </w:p>
    <w:p>
      <w:pPr>
        <w:widowControl/>
        <w:jc w:val="left"/>
        <w:rPr>
          <w:rFonts w:ascii="仿宋_GB2312" w:hAnsi="宋体" w:eastAsia="仿宋_GB2312" w:cs="Times New Roman"/>
          <w:kern w:val="0"/>
          <w:sz w:val="28"/>
          <w:szCs w:val="28"/>
        </w:rPr>
      </w:pPr>
      <w:r>
        <w:rPr>
          <w:rFonts w:ascii="仿宋_GB2312" w:eastAsia="仿宋_GB2312"/>
          <w:sz w:val="28"/>
          <w:szCs w:val="28"/>
        </w:rPr>
        <w:br w:type="page"/>
      </w:r>
    </w:p>
    <w:p>
      <w:pPr>
        <w:spacing w:line="360" w:lineRule="auto"/>
        <w:jc w:val="center"/>
        <w:rPr>
          <w:rFonts w:ascii="Calibri" w:hAnsi="Calibri" w:eastAsia="宋体" w:cs="Times New Roman"/>
          <w:b/>
          <w:sz w:val="48"/>
          <w:szCs w:val="48"/>
        </w:rPr>
      </w:pPr>
      <w:r>
        <w:rPr>
          <w:rFonts w:hint="eastAsia" w:ascii="Calibri" w:hAnsi="Calibri" w:eastAsia="宋体" w:cs="Times New Roman"/>
          <w:b/>
          <w:sz w:val="48"/>
          <w:szCs w:val="48"/>
        </w:rPr>
        <w:t>广州市净水有限公司</w:t>
      </w:r>
    </w:p>
    <w:p>
      <w:pPr>
        <w:spacing w:line="360" w:lineRule="auto"/>
        <w:jc w:val="center"/>
        <w:rPr>
          <w:rFonts w:ascii="Calibri" w:hAnsi="Calibri" w:eastAsia="宋体" w:cs="Times New Roman"/>
          <w:b/>
          <w:sz w:val="48"/>
          <w:szCs w:val="48"/>
        </w:rPr>
      </w:pPr>
      <w:r>
        <w:rPr>
          <w:rFonts w:ascii="Calibri" w:hAnsi="Calibri" w:eastAsia="宋体" w:cs="Times New Roman"/>
          <w:b/>
          <w:sz w:val="52"/>
          <w:szCs w:val="84"/>
        </w:rPr>
        <w:t>服务合同</w:t>
      </w:r>
    </w:p>
    <w:p>
      <w:pPr>
        <w:spacing w:line="360" w:lineRule="auto"/>
        <w:ind w:firstLine="600" w:firstLineChars="200"/>
        <w:jc w:val="left"/>
        <w:rPr>
          <w:rFonts w:ascii="宋体" w:hAnsi="宋体" w:eastAsia="宋体" w:cs="Times New Roman"/>
          <w:b/>
          <w:bCs/>
          <w:snapToGrid w:val="0"/>
          <w:kern w:val="0"/>
          <w:sz w:val="30"/>
          <w:szCs w:val="30"/>
        </w:rPr>
      </w:pPr>
    </w:p>
    <w:p>
      <w:pPr>
        <w:spacing w:line="360" w:lineRule="auto"/>
        <w:ind w:left="1500" w:hanging="1500" w:hangingChars="500"/>
        <w:rPr>
          <w:rFonts w:ascii="Calibri" w:hAnsi="Calibri" w:eastAsia="宋体" w:cs="Times New Roman"/>
          <w:sz w:val="30"/>
        </w:rPr>
      </w:pPr>
    </w:p>
    <w:p>
      <w:pPr>
        <w:adjustRightInd w:val="0"/>
        <w:snapToGrid w:val="0"/>
        <w:spacing w:line="360" w:lineRule="auto"/>
        <w:ind w:left="1500" w:hanging="1500" w:hangingChars="500"/>
        <w:rPr>
          <w:rFonts w:ascii="宋体" w:hAnsi="宋体" w:eastAsia="宋体" w:cs="Times New Roman"/>
          <w:b/>
          <w:bCs/>
          <w:snapToGrid w:val="0"/>
          <w:kern w:val="0"/>
          <w:sz w:val="30"/>
          <w:szCs w:val="30"/>
        </w:rPr>
      </w:pPr>
      <w:r>
        <w:rPr>
          <w:rFonts w:hint="eastAsia" w:ascii="宋体" w:hAnsi="宋体" w:eastAsia="宋体" w:cs="Times New Roman"/>
          <w:snapToGrid w:val="0"/>
          <w:kern w:val="0"/>
          <w:sz w:val="30"/>
          <w:szCs w:val="30"/>
        </w:rPr>
        <w:t>项目名称：</w:t>
      </w:r>
      <w:r>
        <w:rPr>
          <w:rFonts w:hint="eastAsia" w:ascii="宋体" w:hAnsi="宋体" w:eastAsia="宋体" w:cs="Times New Roman"/>
          <w:b/>
          <w:bCs/>
          <w:snapToGrid w:val="0"/>
          <w:kern w:val="0"/>
          <w:sz w:val="30"/>
          <w:szCs w:val="30"/>
          <w:lang w:val="en-GB"/>
        </w:rPr>
        <w:t>MBR净水厂有机氯代物对菌群丰度及形态影响分析（10492023000003）</w:t>
      </w:r>
    </w:p>
    <w:p>
      <w:pPr>
        <w:spacing w:after="120"/>
        <w:ind w:left="1500" w:hanging="1500" w:hangingChars="500"/>
        <w:rPr>
          <w:rFonts w:ascii="宋体" w:hAnsi="宋体" w:eastAsia="宋体" w:cs="Times New Roman"/>
          <w:snapToGrid w:val="0"/>
          <w:kern w:val="0"/>
          <w:sz w:val="30"/>
          <w:szCs w:val="30"/>
        </w:rPr>
      </w:pPr>
    </w:p>
    <w:p>
      <w:pPr>
        <w:spacing w:after="120"/>
        <w:ind w:left="1500" w:hanging="1500" w:hangingChars="500"/>
        <w:rPr>
          <w:rFonts w:ascii="宋体" w:hAnsi="宋体" w:eastAsia="宋体" w:cs="Times New Roman"/>
          <w:b/>
          <w:bCs/>
          <w:snapToGrid w:val="0"/>
          <w:kern w:val="0"/>
          <w:sz w:val="30"/>
          <w:szCs w:val="30"/>
        </w:rPr>
      </w:pPr>
      <w:r>
        <w:rPr>
          <w:rFonts w:hint="eastAsia" w:ascii="宋体" w:hAnsi="宋体" w:eastAsia="宋体" w:cs="Times New Roman"/>
          <w:snapToGrid w:val="0"/>
          <w:kern w:val="0"/>
          <w:sz w:val="30"/>
          <w:szCs w:val="30"/>
        </w:rPr>
        <w:t>合同名称：</w:t>
      </w:r>
      <w:r>
        <w:rPr>
          <w:rFonts w:hint="eastAsia" w:ascii="宋体" w:hAnsi="宋体" w:eastAsia="宋体" w:cs="Times New Roman"/>
          <w:b/>
          <w:bCs/>
          <w:snapToGrid w:val="0"/>
          <w:kern w:val="0"/>
          <w:sz w:val="30"/>
          <w:szCs w:val="30"/>
        </w:rPr>
        <w:t>广州市净水有限公司污水处理系统中含氯衍生物识别及对氮循环过程影响研究</w:t>
      </w:r>
    </w:p>
    <w:p>
      <w:pPr>
        <w:spacing w:after="120"/>
        <w:ind w:left="1500" w:hanging="1500" w:hangingChars="500"/>
        <w:rPr>
          <w:rFonts w:ascii="宋体" w:hAnsi="宋体" w:eastAsia="宋体" w:cs="Times New Roman"/>
          <w:b/>
          <w:bCs/>
          <w:snapToGrid w:val="0"/>
          <w:kern w:val="0"/>
          <w:sz w:val="30"/>
          <w:szCs w:val="30"/>
        </w:rPr>
      </w:pPr>
      <w:r>
        <w:rPr>
          <w:rFonts w:hint="eastAsia" w:ascii="宋体" w:hAnsi="宋体" w:eastAsia="宋体" w:cs="Times New Roman"/>
          <w:snapToGrid w:val="0"/>
          <w:kern w:val="0"/>
          <w:sz w:val="30"/>
          <w:szCs w:val="30"/>
        </w:rPr>
        <w:t>合同编号：</w:t>
      </w:r>
      <w:r>
        <w:rPr>
          <w:rFonts w:hint="eastAsia" w:ascii="宋体" w:hAnsi="宋体" w:eastAsia="宋体" w:cs="Times New Roman"/>
          <w:b/>
          <w:bCs/>
          <w:snapToGrid w:val="0"/>
          <w:kern w:val="0"/>
          <w:sz w:val="30"/>
          <w:szCs w:val="30"/>
        </w:rPr>
        <w:t>穗净水合〔202</w:t>
      </w:r>
      <w:r>
        <w:rPr>
          <w:rFonts w:ascii="宋体" w:hAnsi="宋体" w:eastAsia="宋体" w:cs="Times New Roman"/>
          <w:b/>
          <w:bCs/>
          <w:snapToGrid w:val="0"/>
          <w:kern w:val="0"/>
          <w:sz w:val="30"/>
          <w:szCs w:val="30"/>
        </w:rPr>
        <w:t>4</w:t>
      </w:r>
      <w:r>
        <w:rPr>
          <w:rFonts w:hint="eastAsia" w:ascii="宋体" w:hAnsi="宋体" w:eastAsia="宋体" w:cs="Times New Roman"/>
          <w:b/>
          <w:bCs/>
          <w:snapToGrid w:val="0"/>
          <w:kern w:val="0"/>
          <w:sz w:val="30"/>
          <w:szCs w:val="30"/>
        </w:rPr>
        <w:t>〕    号</w:t>
      </w:r>
    </w:p>
    <w:p>
      <w:pPr>
        <w:adjustRightInd w:val="0"/>
        <w:snapToGrid w:val="0"/>
        <w:spacing w:line="360" w:lineRule="auto"/>
        <w:ind w:firstLine="600"/>
        <w:rPr>
          <w:rFonts w:ascii="宋体" w:hAnsi="宋体" w:eastAsia="宋体" w:cs="Times New Roman"/>
          <w:snapToGrid w:val="0"/>
          <w:kern w:val="0"/>
          <w:sz w:val="30"/>
          <w:szCs w:val="30"/>
        </w:rPr>
      </w:pPr>
    </w:p>
    <w:p>
      <w:pPr>
        <w:autoSpaceDE w:val="0"/>
        <w:autoSpaceDN w:val="0"/>
        <w:adjustRightInd w:val="0"/>
        <w:ind w:left="840"/>
        <w:rPr>
          <w:rFonts w:ascii="宋体" w:hAnsi="Times New Roman" w:eastAsia="仿宋_GB2312" w:cs="宋体"/>
          <w:kern w:val="0"/>
          <w:sz w:val="24"/>
          <w:szCs w:val="24"/>
        </w:rPr>
      </w:pPr>
    </w:p>
    <w:p>
      <w:pPr>
        <w:adjustRightInd w:val="0"/>
        <w:snapToGrid w:val="0"/>
        <w:spacing w:line="360" w:lineRule="auto"/>
        <w:rPr>
          <w:rFonts w:ascii="宋体" w:hAnsi="宋体" w:eastAsia="宋体" w:cs="Times New Roman"/>
          <w:snapToGrid w:val="0"/>
          <w:kern w:val="0"/>
          <w:sz w:val="30"/>
          <w:szCs w:val="30"/>
          <w:u w:val="single"/>
        </w:rPr>
      </w:pPr>
      <w:r>
        <w:rPr>
          <w:rFonts w:hint="eastAsia" w:ascii="宋体" w:hAnsi="宋体" w:eastAsia="宋体" w:cs="Times New Roman"/>
          <w:snapToGrid w:val="0"/>
          <w:kern w:val="0"/>
          <w:sz w:val="30"/>
          <w:szCs w:val="30"/>
        </w:rPr>
        <w:t>甲方：</w:t>
      </w:r>
      <w:r>
        <w:rPr>
          <w:rFonts w:hint="eastAsia" w:ascii="宋体" w:hAnsi="宋体" w:eastAsia="宋体" w:cs="Times New Roman"/>
          <w:snapToGrid w:val="0"/>
          <w:kern w:val="0"/>
          <w:sz w:val="30"/>
          <w:szCs w:val="30"/>
          <w:u w:val="single"/>
        </w:rPr>
        <w:t>广州市净水有限公司</w:t>
      </w:r>
    </w:p>
    <w:p>
      <w:pPr>
        <w:adjustRightInd w:val="0"/>
        <w:snapToGrid w:val="0"/>
        <w:spacing w:line="360" w:lineRule="auto"/>
        <w:rPr>
          <w:rFonts w:ascii="宋体" w:hAnsi="宋体" w:eastAsia="宋体" w:cs="Times New Roman"/>
          <w:snapToGrid w:val="0"/>
          <w:kern w:val="0"/>
          <w:sz w:val="30"/>
          <w:szCs w:val="30"/>
          <w:u w:val="single"/>
        </w:rPr>
      </w:pPr>
      <w:r>
        <w:rPr>
          <w:rFonts w:hint="eastAsia" w:ascii="宋体" w:hAnsi="宋体" w:eastAsia="宋体" w:cs="Times New Roman"/>
          <w:snapToGrid w:val="0"/>
          <w:kern w:val="0"/>
          <w:sz w:val="30"/>
          <w:szCs w:val="30"/>
        </w:rPr>
        <w:t>乙方：</w:t>
      </w:r>
      <w:r>
        <w:rPr>
          <w:rFonts w:hint="eastAsia" w:ascii="宋体" w:hAnsi="宋体" w:eastAsia="宋体" w:cs="Times New Roman"/>
          <w:snapToGrid w:val="0"/>
          <w:kern w:val="0"/>
          <w:sz w:val="30"/>
          <w:szCs w:val="30"/>
          <w:u w:val="single"/>
        </w:rPr>
        <w:t xml:space="preserve">                          </w:t>
      </w:r>
    </w:p>
    <w:p>
      <w:pPr>
        <w:autoSpaceDE w:val="0"/>
        <w:autoSpaceDN w:val="0"/>
        <w:adjustRightInd w:val="0"/>
        <w:ind w:left="840"/>
        <w:jc w:val="left"/>
        <w:rPr>
          <w:rFonts w:ascii="宋体" w:hAnsi="宋体" w:eastAsia="宋体" w:cs="Times New Roman"/>
          <w:snapToGrid w:val="0"/>
          <w:kern w:val="0"/>
          <w:sz w:val="30"/>
          <w:szCs w:val="30"/>
          <w:u w:val="single"/>
        </w:rPr>
      </w:pPr>
    </w:p>
    <w:p>
      <w:pPr>
        <w:autoSpaceDE w:val="0"/>
        <w:autoSpaceDN w:val="0"/>
        <w:adjustRightInd w:val="0"/>
        <w:ind w:left="840"/>
        <w:jc w:val="left"/>
        <w:rPr>
          <w:rFonts w:ascii="宋体" w:hAnsi="宋体" w:eastAsia="宋体" w:cs="Times New Roman"/>
          <w:snapToGrid w:val="0"/>
          <w:kern w:val="0"/>
          <w:sz w:val="30"/>
          <w:szCs w:val="30"/>
          <w:u w:val="single"/>
        </w:rPr>
      </w:pPr>
    </w:p>
    <w:p>
      <w:pPr>
        <w:rPr>
          <w:rFonts w:ascii="Calibri" w:hAnsi="Calibri" w:eastAsia="宋体" w:cs="Times New Roman"/>
          <w:sz w:val="30"/>
        </w:rPr>
      </w:pPr>
      <w:r>
        <w:rPr>
          <w:rFonts w:hint="eastAsia" w:ascii="Calibri" w:hAnsi="Calibri" w:eastAsia="宋体" w:cs="Times New Roman"/>
          <w:sz w:val="30"/>
        </w:rPr>
        <w:t>签订日期：</w:t>
      </w:r>
      <w:r>
        <w:rPr>
          <w:rFonts w:ascii="Calibri" w:hAnsi="Calibri" w:eastAsia="宋体" w:cs="Times New Roman"/>
          <w:sz w:val="30"/>
        </w:rPr>
        <w:t xml:space="preserve">   </w:t>
      </w:r>
      <w:r>
        <w:rPr>
          <w:rFonts w:hint="eastAsia" w:ascii="Calibri" w:hAnsi="Calibri" w:eastAsia="宋体" w:cs="Times New Roman"/>
          <w:sz w:val="30"/>
        </w:rPr>
        <w:t xml:space="preserve">     </w:t>
      </w:r>
      <w:r>
        <w:rPr>
          <w:rFonts w:ascii="Calibri" w:hAnsi="Calibri" w:eastAsia="宋体" w:cs="Times New Roman"/>
          <w:sz w:val="30"/>
        </w:rPr>
        <w:t xml:space="preserve"> </w:t>
      </w:r>
      <w:r>
        <w:rPr>
          <w:rFonts w:hint="eastAsia" w:ascii="Calibri" w:hAnsi="Calibri" w:eastAsia="宋体" w:cs="Times New Roman"/>
          <w:sz w:val="30"/>
        </w:rPr>
        <w:t xml:space="preserve">年   </w:t>
      </w:r>
      <w:r>
        <w:rPr>
          <w:rFonts w:ascii="Calibri" w:hAnsi="Calibri" w:eastAsia="宋体" w:cs="Times New Roman"/>
          <w:sz w:val="30"/>
        </w:rPr>
        <w:t xml:space="preserve">   </w:t>
      </w:r>
      <w:r>
        <w:rPr>
          <w:rFonts w:hint="eastAsia" w:ascii="Calibri" w:hAnsi="Calibri" w:eastAsia="宋体" w:cs="Times New Roman"/>
          <w:sz w:val="30"/>
        </w:rPr>
        <w:t>月</w:t>
      </w:r>
      <w:r>
        <w:rPr>
          <w:rFonts w:ascii="Calibri" w:hAnsi="Calibri" w:eastAsia="宋体" w:cs="Times New Roman"/>
          <w:sz w:val="30"/>
        </w:rPr>
        <w:t xml:space="preserve">  </w:t>
      </w:r>
      <w:r>
        <w:rPr>
          <w:rFonts w:hint="eastAsia" w:ascii="Calibri" w:hAnsi="Calibri" w:eastAsia="宋体" w:cs="Times New Roman"/>
          <w:sz w:val="30"/>
        </w:rPr>
        <w:t xml:space="preserve"> </w:t>
      </w:r>
      <w:r>
        <w:rPr>
          <w:rFonts w:ascii="Calibri" w:hAnsi="Calibri" w:eastAsia="宋体" w:cs="Times New Roman"/>
          <w:sz w:val="30"/>
        </w:rPr>
        <w:t xml:space="preserve">   </w:t>
      </w:r>
      <w:r>
        <w:rPr>
          <w:rFonts w:hint="eastAsia" w:ascii="Calibri" w:hAnsi="Calibri" w:eastAsia="宋体" w:cs="Times New Roman"/>
          <w:sz w:val="30"/>
        </w:rPr>
        <w:t>日</w:t>
      </w:r>
    </w:p>
    <w:p>
      <w:pPr>
        <w:rPr>
          <w:rFonts w:ascii="Calibri" w:hAnsi="Calibri" w:eastAsia="宋体" w:cs="Times New Roman"/>
        </w:rPr>
        <w:sectPr>
          <w:footerReference r:id="rId5" w:type="default"/>
          <w:pgSz w:w="11907" w:h="16840"/>
          <w:pgMar w:top="1701" w:right="1701" w:bottom="1701" w:left="1701" w:header="851" w:footer="992" w:gutter="0"/>
          <w:pgNumType w:fmt="decimal" w:start="1"/>
          <w:cols w:space="720" w:num="1"/>
          <w:docGrid w:type="linesAndChars" w:linePitch="381" w:charSpace="0"/>
        </w:sectPr>
      </w:pPr>
      <w:r>
        <w:rPr>
          <w:rFonts w:hint="eastAsia" w:ascii="Calibri" w:hAnsi="Calibri" w:eastAsia="宋体" w:cs="Times New Roman"/>
          <w:sz w:val="30"/>
        </w:rPr>
        <w:t>签约地点：广州市</w:t>
      </w:r>
    </w:p>
    <w:p>
      <w:pPr>
        <w:spacing w:line="360" w:lineRule="auto"/>
        <w:ind w:firstLine="480" w:firstLineChars="200"/>
        <w:rPr>
          <w:rFonts w:ascii="Calibri" w:hAnsi="Calibri" w:eastAsia="宋体" w:cs="Times New Roman"/>
          <w:sz w:val="24"/>
        </w:rPr>
      </w:pPr>
    </w:p>
    <w:p>
      <w:pPr>
        <w:spacing w:line="360" w:lineRule="auto"/>
        <w:ind w:firstLine="480" w:firstLineChars="200"/>
        <w:rPr>
          <w:rFonts w:ascii="宋体" w:hAnsi="宋体" w:eastAsia="宋体" w:cs="宋体"/>
          <w:snapToGrid w:val="0"/>
          <w:kern w:val="0"/>
          <w:sz w:val="24"/>
        </w:rPr>
      </w:pPr>
      <w:r>
        <w:rPr>
          <w:rFonts w:ascii="Calibri" w:hAnsi="Calibri" w:eastAsia="宋体" w:cs="Times New Roman"/>
          <w:sz w:val="24"/>
        </w:rPr>
        <w:t>根据《中华人民共和国</w:t>
      </w:r>
      <w:r>
        <w:rPr>
          <w:rFonts w:hint="eastAsia" w:ascii="Calibri" w:hAnsi="Calibri" w:eastAsia="宋体" w:cs="Times New Roman"/>
          <w:sz w:val="24"/>
        </w:rPr>
        <w:t>民法典</w:t>
      </w:r>
      <w:r>
        <w:rPr>
          <w:rFonts w:ascii="Calibri" w:hAnsi="Calibri" w:eastAsia="宋体" w:cs="Times New Roman"/>
          <w:sz w:val="24"/>
        </w:rPr>
        <w:t>》及其他有关法律、行政法规，</w:t>
      </w:r>
      <w:r>
        <w:rPr>
          <w:rFonts w:ascii="Calibri" w:hAnsi="Calibri" w:eastAsia="宋体" w:cs="Times New Roman"/>
          <w:sz w:val="24"/>
          <w:u w:val="single"/>
        </w:rPr>
        <w:t>广州市净水有限公司</w:t>
      </w:r>
      <w:r>
        <w:rPr>
          <w:rFonts w:ascii="Calibri" w:hAnsi="Calibri" w:eastAsia="宋体" w:cs="Times New Roman"/>
          <w:sz w:val="24"/>
        </w:rPr>
        <w:t>（以下简称“甲方”）与</w:t>
      </w:r>
      <w:r>
        <w:rPr>
          <w:rFonts w:hint="eastAsia" w:ascii="宋体" w:hAnsi="宋体" w:eastAsia="宋体" w:cs="Times New Roman"/>
          <w:bCs/>
          <w:snapToGrid w:val="0"/>
          <w:kern w:val="0"/>
          <w:sz w:val="24"/>
          <w:u w:val="single"/>
        </w:rPr>
        <w:t xml:space="preserve">                    </w:t>
      </w:r>
      <w:r>
        <w:rPr>
          <w:rFonts w:ascii="Calibri" w:hAnsi="Calibri" w:eastAsia="宋体" w:cs="Times New Roman"/>
          <w:sz w:val="24"/>
        </w:rPr>
        <w:t>（以下简称“乙方”）</w:t>
      </w:r>
      <w:r>
        <w:rPr>
          <w:rFonts w:hint="eastAsia" w:ascii="Calibri" w:hAnsi="Calibri" w:eastAsia="宋体" w:cs="Times New Roman"/>
          <w:sz w:val="24"/>
        </w:rPr>
        <w:t>就</w:t>
      </w:r>
      <w:r>
        <w:rPr>
          <w:rFonts w:hint="eastAsia" w:ascii="Calibri" w:hAnsi="Calibri" w:eastAsia="宋体" w:cs="Times New Roman"/>
          <w:sz w:val="24"/>
          <w:u w:val="single"/>
        </w:rPr>
        <w:t>广州市净水有限公司污水处理系统中含氯衍生物识别及对氮循环过程影响研究</w:t>
      </w:r>
      <w:r>
        <w:rPr>
          <w:rFonts w:ascii="Calibri" w:hAnsi="Calibri" w:eastAsia="宋体" w:cs="Times New Roman"/>
          <w:sz w:val="24"/>
        </w:rPr>
        <w:t>和相应技术服务事宜，遵循平等、自愿、公平和诚实信用的原则，双方协商一致，订立本合同。</w:t>
      </w:r>
    </w:p>
    <w:p>
      <w:pPr>
        <w:spacing w:line="360" w:lineRule="auto"/>
        <w:ind w:firstLine="482" w:firstLineChars="200"/>
        <w:rPr>
          <w:rFonts w:ascii="Calibri" w:hAnsi="Calibri" w:eastAsia="宋体" w:cs="Times New Roman"/>
          <w:b/>
          <w:bCs/>
          <w:sz w:val="24"/>
        </w:rPr>
      </w:pPr>
      <w:r>
        <w:rPr>
          <w:rFonts w:ascii="Calibri" w:hAnsi="Calibri" w:eastAsia="宋体" w:cs="Times New Roman"/>
          <w:b/>
          <w:bCs/>
          <w:sz w:val="24"/>
        </w:rPr>
        <w:t>第一条 组成合同的文件及优先顺序</w:t>
      </w:r>
    </w:p>
    <w:p>
      <w:pPr>
        <w:spacing w:line="360" w:lineRule="auto"/>
        <w:ind w:firstLine="480" w:firstLineChars="200"/>
        <w:rPr>
          <w:rFonts w:ascii="Calibri" w:hAnsi="Calibri" w:eastAsia="宋体" w:cs="Times New Roman"/>
          <w:sz w:val="24"/>
        </w:rPr>
      </w:pPr>
      <w:r>
        <w:rPr>
          <w:rFonts w:ascii="Calibri" w:hAnsi="Calibri" w:eastAsia="宋体" w:cs="Times New Roman"/>
          <w:bCs/>
          <w:sz w:val="24"/>
        </w:rPr>
        <w:t>下列文件（如有）均为本合同的组成部分，可视为能相互说明和补充的，如果合同文件存在歧义或相矛盾的地方，则根据以下次序判断：</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w:t>
      </w:r>
      <w:r>
        <w:rPr>
          <w:rFonts w:ascii="Calibri" w:hAnsi="Calibri" w:eastAsia="宋体" w:cs="Times New Roman"/>
          <w:sz w:val="24"/>
        </w:rPr>
        <w:t>在本合同实施过程双方签署的补充与修正文件；</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（2）</w:t>
      </w:r>
      <w:r>
        <w:rPr>
          <w:rFonts w:ascii="Calibri" w:hAnsi="Calibri" w:eastAsia="宋体" w:cs="Times New Roman"/>
          <w:sz w:val="24"/>
        </w:rPr>
        <w:t>本合同书；</w:t>
      </w:r>
    </w:p>
    <w:p>
      <w:pPr>
        <w:spacing w:line="360" w:lineRule="auto"/>
        <w:ind w:firstLine="480" w:firstLineChars="200"/>
        <w:rPr>
          <w:rFonts w:ascii="Calibri" w:hAnsi="Calibri" w:eastAsia="宋体" w:cs="Times New Roman"/>
          <w:bCs/>
          <w:sz w:val="24"/>
        </w:rPr>
      </w:pPr>
      <w:r>
        <w:rPr>
          <w:rFonts w:hint="eastAsia" w:ascii="Calibri" w:hAnsi="Calibri" w:eastAsia="宋体" w:cs="Times New Roman"/>
          <w:bCs/>
          <w:sz w:val="24"/>
        </w:rPr>
        <w:t>（3）</w:t>
      </w:r>
      <w:r>
        <w:rPr>
          <w:rFonts w:ascii="Calibri" w:hAnsi="Calibri" w:eastAsia="宋体" w:cs="Times New Roman"/>
          <w:bCs/>
          <w:sz w:val="24"/>
        </w:rPr>
        <w:t>本合同其他附件；</w:t>
      </w:r>
    </w:p>
    <w:p>
      <w:pPr>
        <w:spacing w:line="360" w:lineRule="auto"/>
        <w:ind w:firstLine="482" w:firstLineChars="200"/>
        <w:rPr>
          <w:rFonts w:ascii="Calibri" w:hAnsi="Calibri" w:eastAsia="宋体" w:cs="Times New Roman"/>
          <w:bCs/>
          <w:sz w:val="24"/>
        </w:rPr>
      </w:pPr>
      <w:r>
        <w:rPr>
          <w:rFonts w:ascii="Calibri" w:hAnsi="Calibri" w:eastAsia="宋体" w:cs="Times New Roman"/>
          <w:b/>
          <w:sz w:val="24"/>
        </w:rPr>
        <w:t>第二条 服务范围</w:t>
      </w:r>
    </w:p>
    <w:p>
      <w:pPr>
        <w:spacing w:line="360" w:lineRule="auto"/>
        <w:ind w:firstLine="480" w:firstLineChars="200"/>
        <w:rPr>
          <w:rFonts w:ascii="Calibri" w:hAnsi="Calibri" w:eastAsia="宋体" w:cs="Times New Roman"/>
          <w:sz w:val="24"/>
        </w:rPr>
      </w:pPr>
      <w:r>
        <w:rPr>
          <w:rFonts w:ascii="Calibri" w:hAnsi="Calibri" w:eastAsia="宋体" w:cs="Times New Roman"/>
          <w:bCs/>
          <w:sz w:val="24"/>
        </w:rPr>
        <w:t>2.1</w:t>
      </w:r>
      <w:r>
        <w:rPr>
          <w:rFonts w:ascii="Calibri" w:hAnsi="Calibri" w:eastAsia="宋体" w:cs="Times New Roman"/>
          <w:sz w:val="24"/>
        </w:rPr>
        <w:t xml:space="preserve">采购内容和范围： </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2</w:t>
      </w:r>
      <w:r>
        <w:rPr>
          <w:rFonts w:ascii="Calibri" w:hAnsi="Calibri" w:eastAsia="宋体" w:cs="Times New Roman"/>
          <w:sz w:val="24"/>
        </w:rPr>
        <w:t>.1.1</w:t>
      </w:r>
      <w:r>
        <w:rPr>
          <w:rFonts w:hint="eastAsia" w:ascii="Calibri" w:hAnsi="Calibri" w:eastAsia="宋体" w:cs="Times New Roman"/>
          <w:sz w:val="24"/>
        </w:rPr>
        <w:t>具体研究内容：</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w:t>
      </w:r>
      <w:r>
        <w:rPr>
          <w:rFonts w:ascii="Calibri" w:hAnsi="Calibri" w:eastAsia="宋体" w:cs="Times New Roman"/>
          <w:sz w:val="24"/>
        </w:rPr>
        <w:t>.</w:t>
      </w:r>
      <w:r>
        <w:rPr>
          <w:rFonts w:hint="eastAsia" w:ascii="Calibri" w:hAnsi="Calibri" w:eastAsia="宋体" w:cs="Times New Roman"/>
          <w:sz w:val="24"/>
        </w:rPr>
        <w:t>分析含氯衍生物进入生化池后产生的含氯衍生物清单并识别分布特征</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使用化学分析检测手段（色谱等），对活性氯进入生化系统（A2/O工艺）后产生的氯衍生物进行分析检测，并确定氯代物在生化池内的分布、衰减特性和含氯衍生物的识别检测。</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利用化学分析检测手段分析生化池中含氯衍生物；评估含氯废水输入到生化池前和后（如洗膜前后），含氯衍生物的时空分布特征，探索含氯衍生物的衰减特征；分析生化池中含氯衍生物清单，并且列出重点衍生物清单。</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2、研究氯污染物对污泥脱氮性能、污泥菌群的、氧化亚氮排放响应特征</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使用生物分析检测手段（如宏基因组测序等）研究含氯衍生物进入生化池前后系统脱氮效率的变化特征，并分析含氯衍生物对系统温室气体氧化亚氮排放的影响。</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分析含氯衍生物对系统脱氮各环节（硝化、亚硝化、反硝化）的影响，并分析重点衍生物对脱氮各环节影响；比较生化池中氯污染物对生化池中微生物及其功能特性的影响，探索关键生物过程对含氯衍生物的敏感性，并分析对氯敏感的氮系微生物类群；评估含氯衍生物对系统氧化亚氮排放的影响和解析潜在作用机制。</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3、活性污泥受含氯衍生物冲击后的恢复</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使用综合分析手段，探索含氯衍生物对系统脱氮关键微生物影响后的恢复状态。</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含氯衍生物输入后，评估生化池关键微生物类群恢复力；优化含氯衍生物输入策略以维持系统脱氮潜力。</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2</w:t>
      </w:r>
      <w:r>
        <w:rPr>
          <w:rFonts w:ascii="Calibri" w:hAnsi="Calibri" w:eastAsia="宋体" w:cs="Times New Roman"/>
          <w:sz w:val="24"/>
        </w:rPr>
        <w:t>.1.2</w:t>
      </w:r>
      <w:r>
        <w:rPr>
          <w:rFonts w:hint="eastAsia" w:ascii="Calibri" w:hAnsi="Calibri" w:eastAsia="宋体" w:cs="Times New Roman"/>
          <w:sz w:val="24"/>
        </w:rPr>
        <w:t>检测分析内容：</w:t>
      </w:r>
    </w:p>
    <w:p>
      <w:pPr>
        <w:adjustRightInd w:val="0"/>
        <w:snapToGrid w:val="0"/>
        <w:spacing w:line="360" w:lineRule="auto"/>
        <w:ind w:firstLine="480" w:firstLineChars="200"/>
        <w:rPr>
          <w:rFonts w:ascii="Calibri" w:hAnsi="Calibri" w:eastAsia="宋体" w:cs="Times New Roman"/>
          <w:sz w:val="24"/>
        </w:rPr>
      </w:pPr>
      <w:r>
        <w:rPr>
          <w:rFonts w:hint="eastAsia" w:ascii="Calibri" w:hAnsi="Calibri" w:eastAsia="宋体" w:cs="Times New Roman"/>
          <w:sz w:val="24"/>
        </w:rPr>
        <w:t>为保证报告完成质量，供应商需对指定净水厂采样分析，采样的点位数量不少于下表；采样分析的结果体现于报告中，并根据“检测结果分析及报告编写”需求，对净水厂运营提供参考建议。</w:t>
      </w:r>
    </w:p>
    <w:tbl>
      <w:tblPr>
        <w:tblStyle w:val="61"/>
        <w:tblW w:w="500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2"/>
        <w:gridCol w:w="1290"/>
        <w:gridCol w:w="6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47"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分析项目</w:t>
            </w:r>
          </w:p>
        </w:tc>
        <w:tc>
          <w:tcPr>
            <w:tcW w:w="1259"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数量</w:t>
            </w:r>
          </w:p>
        </w:tc>
        <w:tc>
          <w:tcPr>
            <w:tcW w:w="6245"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47"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氯代物的确定及分析</w:t>
            </w:r>
          </w:p>
        </w:tc>
        <w:tc>
          <w:tcPr>
            <w:tcW w:w="1259"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210</w:t>
            </w:r>
          </w:p>
        </w:tc>
        <w:tc>
          <w:tcPr>
            <w:tcW w:w="6245" w:type="dxa"/>
            <w:vMerge w:val="restart"/>
            <w:vAlign w:val="center"/>
          </w:tcPr>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点位设置根据研究需求调整，总数不变，暂定为：</w:t>
            </w:r>
          </w:p>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7个空间点位（废液泵房、厌氧池、缺氧池、好氧池、缺氧II、膜池、回流渠）；</w:t>
            </w:r>
          </w:p>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10个时间点位（如氯污染物进入前、进入时、进入后的一段时间内连续监测）；</w:t>
            </w:r>
          </w:p>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平行测量3次。</w:t>
            </w:r>
          </w:p>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共计7*10*3=210个点位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trPr>
        <w:tc>
          <w:tcPr>
            <w:tcW w:w="1847"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氮元素形态（TN、NH4、NO3、NO2）分析</w:t>
            </w:r>
          </w:p>
        </w:tc>
        <w:tc>
          <w:tcPr>
            <w:tcW w:w="1259"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210</w:t>
            </w:r>
          </w:p>
        </w:tc>
        <w:tc>
          <w:tcPr>
            <w:tcW w:w="6245" w:type="dxa"/>
            <w:vMerge w:val="continue"/>
            <w:vAlign w:val="center"/>
          </w:tcPr>
          <w:p>
            <w:pPr>
              <w:adjustRightInd w:val="0"/>
              <w:snapToGrid w:val="0"/>
              <w:spacing w:line="360" w:lineRule="auto"/>
              <w:jc w:val="left"/>
              <w:rPr>
                <w:rFonts w:ascii="Calibri" w:hAnsi="Calibri" w:eastAsia="宋体" w:cs="Times New Roman"/>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47"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氧化亚氮气体测定</w:t>
            </w:r>
          </w:p>
        </w:tc>
        <w:tc>
          <w:tcPr>
            <w:tcW w:w="1259"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210</w:t>
            </w:r>
          </w:p>
        </w:tc>
        <w:tc>
          <w:tcPr>
            <w:tcW w:w="6245" w:type="dxa"/>
            <w:vMerge w:val="continue"/>
            <w:vAlign w:val="center"/>
          </w:tcPr>
          <w:p>
            <w:pPr>
              <w:adjustRightInd w:val="0"/>
              <w:snapToGrid w:val="0"/>
              <w:spacing w:line="360" w:lineRule="auto"/>
              <w:jc w:val="left"/>
              <w:rPr>
                <w:rFonts w:ascii="Calibri" w:hAnsi="Calibri" w:eastAsia="宋体" w:cs="Times New Roman"/>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7" w:hRule="atLeast"/>
        </w:trPr>
        <w:tc>
          <w:tcPr>
            <w:tcW w:w="1847"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宏基因组测序</w:t>
            </w:r>
          </w:p>
        </w:tc>
        <w:tc>
          <w:tcPr>
            <w:tcW w:w="1259"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90</w:t>
            </w:r>
          </w:p>
        </w:tc>
        <w:tc>
          <w:tcPr>
            <w:tcW w:w="6245" w:type="dxa"/>
            <w:vAlign w:val="center"/>
          </w:tcPr>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点位设置根据研究需求调整，总数不变，暂定为：</w:t>
            </w:r>
          </w:p>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3个空间点位（厌氧池、好氧池、缺氧II、膜池）；</w:t>
            </w:r>
          </w:p>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10个时间点位（如氯污染物进入前、进入时、进入后的一段时间内连续监测）；</w:t>
            </w:r>
          </w:p>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平行测量3次。</w:t>
            </w:r>
          </w:p>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共计3*10*3=90个点位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47"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检测结果分析及报告编写</w:t>
            </w:r>
          </w:p>
        </w:tc>
        <w:tc>
          <w:tcPr>
            <w:tcW w:w="1259" w:type="dxa"/>
            <w:vAlign w:val="center"/>
          </w:tcPr>
          <w:p>
            <w:pPr>
              <w:adjustRightInd w:val="0"/>
              <w:snapToGrid w:val="0"/>
              <w:spacing w:line="360" w:lineRule="auto"/>
              <w:jc w:val="center"/>
              <w:rPr>
                <w:rFonts w:ascii="Calibri" w:hAnsi="Calibri" w:eastAsia="宋体" w:cs="Times New Roman"/>
                <w:kern w:val="0"/>
                <w:sz w:val="24"/>
                <w:szCs w:val="20"/>
              </w:rPr>
            </w:pPr>
            <w:r>
              <w:rPr>
                <w:rFonts w:hint="eastAsia" w:ascii="Calibri" w:hAnsi="Calibri" w:eastAsia="宋体" w:cs="Times New Roman"/>
                <w:kern w:val="0"/>
                <w:sz w:val="24"/>
                <w:szCs w:val="20"/>
              </w:rPr>
              <w:t>/</w:t>
            </w:r>
          </w:p>
        </w:tc>
        <w:tc>
          <w:tcPr>
            <w:tcW w:w="6245" w:type="dxa"/>
            <w:vAlign w:val="center"/>
          </w:tcPr>
          <w:p>
            <w:pPr>
              <w:adjustRightInd w:val="0"/>
              <w:snapToGrid w:val="0"/>
              <w:spacing w:line="360" w:lineRule="auto"/>
              <w:jc w:val="left"/>
              <w:rPr>
                <w:rFonts w:ascii="Calibri" w:hAnsi="Calibri" w:eastAsia="宋体" w:cs="Times New Roman"/>
                <w:kern w:val="0"/>
                <w:sz w:val="24"/>
                <w:szCs w:val="20"/>
              </w:rPr>
            </w:pPr>
            <w:r>
              <w:rPr>
                <w:rFonts w:hint="eastAsia" w:ascii="Calibri" w:hAnsi="Calibri" w:eastAsia="宋体" w:cs="Times New Roman"/>
                <w:kern w:val="0"/>
                <w:sz w:val="24"/>
                <w:szCs w:val="20"/>
              </w:rPr>
              <w:t>需包含：1、上述检测的结果数据、研究任务的内容2、使用化学分析手段筛选进入生化池后对脱氮系列微生物含氯衔生物清单；3、使用生物分析手段探明氯污染物对污泥脱氮性能、污泥菌群的、氧化亚氮排放响应特征；4、探索活性污泥受含氯衍生物冲击后的恢复</w:t>
            </w:r>
          </w:p>
        </w:tc>
      </w:tr>
    </w:tbl>
    <w:p>
      <w:pPr>
        <w:widowControl/>
        <w:spacing w:line="360" w:lineRule="auto"/>
        <w:ind w:firstLine="480" w:firstLineChars="200"/>
        <w:jc w:val="left"/>
        <w:rPr>
          <w:rFonts w:ascii="Calibri" w:hAnsi="Calibri" w:eastAsia="宋体" w:cs="Times New Roman"/>
          <w:sz w:val="24"/>
        </w:rPr>
      </w:pPr>
    </w:p>
    <w:p>
      <w:pPr>
        <w:widowControl/>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2.2服务工期：自合同生效之日起1年或合同研究内容完成为止，以先到者为准。</w:t>
      </w:r>
    </w:p>
    <w:p>
      <w:pPr>
        <w:tabs>
          <w:tab w:val="left" w:pos="312"/>
        </w:tabs>
        <w:spacing w:line="360" w:lineRule="auto"/>
        <w:ind w:firstLine="482" w:firstLineChars="200"/>
        <w:rPr>
          <w:rFonts w:ascii="Calibri" w:hAnsi="Calibri" w:eastAsia="宋体" w:cs="Times New Roman"/>
          <w:b/>
          <w:sz w:val="24"/>
        </w:rPr>
      </w:pPr>
      <w:r>
        <w:rPr>
          <w:rFonts w:ascii="Calibri" w:hAnsi="Calibri" w:eastAsia="宋体" w:cs="Times New Roman"/>
          <w:b/>
          <w:sz w:val="24"/>
        </w:rPr>
        <w:t>第</w:t>
      </w:r>
      <w:r>
        <w:rPr>
          <w:rFonts w:hint="eastAsia" w:ascii="Calibri" w:hAnsi="Calibri" w:eastAsia="宋体" w:cs="Times New Roman"/>
          <w:b/>
          <w:sz w:val="24"/>
        </w:rPr>
        <w:t>三</w:t>
      </w:r>
      <w:r>
        <w:rPr>
          <w:rFonts w:ascii="Calibri" w:hAnsi="Calibri" w:eastAsia="宋体" w:cs="Times New Roman"/>
          <w:b/>
          <w:sz w:val="24"/>
        </w:rPr>
        <w:t>条</w:t>
      </w:r>
      <w:r>
        <w:rPr>
          <w:rFonts w:hint="eastAsia" w:ascii="Calibri" w:hAnsi="Calibri" w:eastAsia="宋体" w:cs="Times New Roman"/>
          <w:b/>
          <w:sz w:val="24"/>
        </w:rPr>
        <w:t xml:space="preserve"> </w:t>
      </w:r>
      <w:r>
        <w:rPr>
          <w:rFonts w:ascii="Calibri" w:hAnsi="Calibri" w:eastAsia="宋体" w:cs="Times New Roman"/>
          <w:b/>
          <w:sz w:val="24"/>
        </w:rPr>
        <w:t>合同价格</w:t>
      </w:r>
    </w:p>
    <w:p>
      <w:pPr>
        <w:autoSpaceDE w:val="0"/>
        <w:autoSpaceDN w:val="0"/>
        <w:spacing w:line="360" w:lineRule="auto"/>
        <w:ind w:firstLine="480" w:firstLineChars="200"/>
        <w:jc w:val="left"/>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本合同总价为</w:t>
      </w:r>
      <w:r>
        <w:rPr>
          <w:rFonts w:ascii="Times New Roman" w:hAnsi="Times New Roman" w:eastAsia="宋体" w:cs="Times New Roman"/>
          <w:bCs/>
          <w:sz w:val="24"/>
          <w:szCs w:val="24"/>
          <w:u w:val="single"/>
        </w:rPr>
        <w:t>¥</w:t>
      </w:r>
      <w:r>
        <w:rPr>
          <w:rFonts w:hint="eastAsia" w:ascii="Times New Roman" w:hAnsi="Times New Roman" w:eastAsia="宋体" w:cs="Times New Roman"/>
          <w:bCs/>
          <w:sz w:val="24"/>
          <w:szCs w:val="24"/>
          <w:u w:val="single"/>
        </w:rPr>
        <w:t xml:space="preserve">       </w:t>
      </w:r>
      <w:r>
        <w:rPr>
          <w:rFonts w:hint="eastAsia" w:ascii="Times New Roman" w:hAnsi="Times New Roman" w:eastAsia="宋体" w:cs="Times New Roman"/>
          <w:bCs/>
          <w:sz w:val="24"/>
          <w:szCs w:val="24"/>
        </w:rPr>
        <w:t>元，（人民币）大写</w:t>
      </w:r>
      <w:r>
        <w:rPr>
          <w:rFonts w:hint="eastAsia" w:ascii="Times New Roman" w:hAnsi="Times New Roman" w:eastAsia="宋体" w:cs="Times New Roman"/>
          <w:bCs/>
          <w:sz w:val="24"/>
          <w:szCs w:val="24"/>
          <w:u w:val="single"/>
        </w:rPr>
        <w:t xml:space="preserve">：               </w:t>
      </w:r>
      <w:r>
        <w:rPr>
          <w:rFonts w:hint="eastAsia" w:ascii="Times New Roman" w:hAnsi="Times New Roman" w:eastAsia="宋体" w:cs="Times New Roman"/>
          <w:bCs/>
          <w:sz w:val="24"/>
          <w:szCs w:val="24"/>
        </w:rPr>
        <w:t>。本合同约定的价格为含税价（税率</w:t>
      </w:r>
      <w:r>
        <w:rPr>
          <w:rFonts w:hint="eastAsia" w:ascii="Times New Roman" w:hAnsi="Times New Roman" w:eastAsia="宋体" w:cs="Times New Roman"/>
          <w:bCs/>
          <w:sz w:val="24"/>
          <w:szCs w:val="24"/>
          <w:u w:val="single"/>
        </w:rPr>
        <w:t xml:space="preserve">  </w:t>
      </w:r>
      <w:r>
        <w:rPr>
          <w:rFonts w:hint="eastAsia" w:ascii="Times New Roman" w:hAnsi="Times New Roman" w:eastAsia="宋体" w:cs="Times New Roman"/>
          <w:bCs/>
          <w:sz w:val="24"/>
          <w:szCs w:val="24"/>
        </w:rPr>
        <w:t>%），合同履行期间国家税率调整或乙方开票的实际税率与前述税率不一致的，价税合计按实际税率相应调整，以开具发票时间为准。</w:t>
      </w:r>
    </w:p>
    <w:p>
      <w:pPr>
        <w:spacing w:line="360" w:lineRule="auto"/>
        <w:ind w:firstLine="482" w:firstLineChars="200"/>
        <w:rPr>
          <w:rFonts w:ascii="宋体" w:hAnsi="宋体" w:eastAsia="宋体" w:cs="宋体"/>
          <w:b/>
          <w:bCs/>
          <w:snapToGrid w:val="0"/>
          <w:kern w:val="0"/>
          <w:sz w:val="24"/>
        </w:rPr>
      </w:pPr>
      <w:r>
        <w:rPr>
          <w:rFonts w:hint="eastAsia" w:ascii="宋体" w:hAnsi="宋体" w:eastAsia="宋体" w:cs="宋体"/>
          <w:b/>
          <w:bCs/>
          <w:snapToGrid w:val="0"/>
          <w:kern w:val="0"/>
          <w:sz w:val="24"/>
        </w:rPr>
        <w:t xml:space="preserve">第四条 </w:t>
      </w:r>
      <w:r>
        <w:rPr>
          <w:rFonts w:hint="eastAsia" w:ascii="宋体" w:hAnsi="宋体" w:eastAsia="宋体" w:cs="宋体"/>
          <w:bCs/>
          <w:snapToGrid w:val="0"/>
          <w:kern w:val="0"/>
          <w:sz w:val="24"/>
        </w:rPr>
        <w:t>甲方责任和义务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4.1甲方辖下各分公司指定项目联系人负责本项目工作事项的联络沟通。</w:t>
      </w:r>
    </w:p>
    <w:p>
      <w:pPr>
        <w:spacing w:line="360" w:lineRule="auto"/>
        <w:ind w:firstLine="480" w:firstLineChars="200"/>
        <w:rPr>
          <w:rFonts w:ascii="宋体" w:hAnsi="宋体" w:eastAsia="宋体" w:cs="宋体"/>
          <w:sz w:val="24"/>
        </w:rPr>
      </w:pPr>
      <w:r>
        <w:rPr>
          <w:rFonts w:hint="eastAsia" w:ascii="宋体" w:hAnsi="宋体" w:eastAsia="宋体" w:cs="宋体"/>
          <w:sz w:val="24"/>
        </w:rPr>
        <w:t>4.2甲方须按照本合同约定向乙方支付检测服务的工作报酬。</w:t>
      </w:r>
    </w:p>
    <w:p>
      <w:pPr>
        <w:spacing w:line="360" w:lineRule="auto"/>
        <w:ind w:firstLine="482" w:firstLineChars="200"/>
        <w:rPr>
          <w:rFonts w:ascii="宋体" w:hAnsi="宋体" w:eastAsia="宋体" w:cs="宋体"/>
          <w:snapToGrid w:val="0"/>
          <w:kern w:val="0"/>
          <w:sz w:val="24"/>
        </w:rPr>
      </w:pPr>
      <w:r>
        <w:rPr>
          <w:rFonts w:hint="eastAsia" w:ascii="宋体" w:hAnsi="宋体" w:eastAsia="宋体" w:cs="宋体"/>
          <w:b/>
          <w:bCs/>
          <w:snapToGrid w:val="0"/>
          <w:kern w:val="0"/>
          <w:sz w:val="24"/>
        </w:rPr>
        <w:t>第五条</w:t>
      </w:r>
      <w:r>
        <w:rPr>
          <w:rFonts w:hint="eastAsia" w:ascii="宋体" w:hAnsi="宋体" w:eastAsia="宋体" w:cs="宋体"/>
          <w:b/>
          <w:snapToGrid w:val="0"/>
          <w:kern w:val="0"/>
          <w:sz w:val="24"/>
        </w:rPr>
        <w:t xml:space="preserve"> </w:t>
      </w:r>
      <w:r>
        <w:rPr>
          <w:rFonts w:hint="eastAsia" w:ascii="宋体" w:hAnsi="宋体" w:eastAsia="宋体" w:cs="宋体"/>
          <w:snapToGrid w:val="0"/>
          <w:kern w:val="0"/>
          <w:sz w:val="24"/>
        </w:rPr>
        <w:t>乙方</w:t>
      </w:r>
      <w:r>
        <w:rPr>
          <w:rFonts w:hint="eastAsia" w:ascii="宋体" w:hAnsi="宋体" w:eastAsia="宋体" w:cs="宋体"/>
          <w:bCs/>
          <w:snapToGrid w:val="0"/>
          <w:kern w:val="0"/>
          <w:sz w:val="24"/>
        </w:rPr>
        <w:t>责任和</w:t>
      </w:r>
      <w:r>
        <w:rPr>
          <w:rFonts w:hint="eastAsia" w:ascii="宋体" w:hAnsi="宋体" w:eastAsia="宋体" w:cs="宋体"/>
          <w:snapToGrid w:val="0"/>
          <w:kern w:val="0"/>
          <w:sz w:val="24"/>
        </w:rPr>
        <w:t>义务</w:t>
      </w:r>
    </w:p>
    <w:p>
      <w:pPr>
        <w:spacing w:line="360" w:lineRule="auto"/>
        <w:ind w:firstLine="480" w:firstLineChars="200"/>
        <w:rPr>
          <w:rFonts w:ascii="宋体" w:hAnsi="宋体" w:eastAsia="宋体" w:cs="宋体"/>
          <w:snapToGrid w:val="0"/>
          <w:kern w:val="0"/>
          <w:sz w:val="24"/>
        </w:rPr>
      </w:pPr>
      <w:r>
        <w:rPr>
          <w:rFonts w:hint="eastAsia" w:ascii="宋体" w:hAnsi="宋体" w:eastAsia="宋体" w:cs="宋体"/>
          <w:snapToGrid w:val="0"/>
          <w:kern w:val="0"/>
          <w:sz w:val="24"/>
        </w:rPr>
        <w:t>5.1乙方指定</w:t>
      </w:r>
      <w:r>
        <w:rPr>
          <w:rFonts w:hint="eastAsia" w:ascii="宋体" w:hAnsi="宋体" w:eastAsia="宋体" w:cs="宋体"/>
          <w:sz w:val="24"/>
          <w:u w:val="single"/>
        </w:rPr>
        <w:t xml:space="preserve">        </w:t>
      </w:r>
      <w:r>
        <w:rPr>
          <w:rFonts w:hint="eastAsia" w:ascii="宋体" w:hAnsi="宋体" w:eastAsia="宋体" w:cs="宋体"/>
          <w:sz w:val="24"/>
        </w:rPr>
        <w:t>为</w:t>
      </w:r>
      <w:r>
        <w:rPr>
          <w:rFonts w:hint="eastAsia" w:ascii="宋体" w:hAnsi="宋体" w:eastAsia="宋体" w:cs="宋体"/>
          <w:snapToGrid w:val="0"/>
          <w:kern w:val="0"/>
          <w:sz w:val="24"/>
        </w:rPr>
        <w:t>乙方项目联系人及</w:t>
      </w:r>
      <w:r>
        <w:rPr>
          <w:rFonts w:hint="eastAsia" w:ascii="宋体" w:hAnsi="宋体" w:eastAsia="宋体" w:cs="宋体"/>
          <w:sz w:val="24"/>
        </w:rPr>
        <w:t>现场代表</w:t>
      </w:r>
      <w:r>
        <w:rPr>
          <w:rFonts w:hint="eastAsia" w:ascii="宋体" w:hAnsi="宋体" w:eastAsia="宋体" w:cs="宋体"/>
          <w:snapToGrid w:val="0"/>
          <w:kern w:val="0"/>
          <w:sz w:val="24"/>
        </w:rPr>
        <w:t>，</w:t>
      </w:r>
      <w:r>
        <w:rPr>
          <w:rFonts w:hint="eastAsia" w:ascii="宋体" w:hAnsi="宋体" w:eastAsia="宋体" w:cs="宋体"/>
          <w:bCs/>
          <w:snapToGrid w:val="0"/>
          <w:kern w:val="0"/>
          <w:sz w:val="24"/>
        </w:rPr>
        <w:t>联系电话：</w:t>
      </w:r>
      <w:r>
        <w:rPr>
          <w:rFonts w:hint="eastAsia" w:ascii="宋体" w:hAnsi="宋体" w:eastAsia="宋体" w:cs="宋体"/>
          <w:bCs/>
          <w:snapToGrid w:val="0"/>
          <w:kern w:val="0"/>
          <w:sz w:val="24"/>
          <w:u w:val="single"/>
        </w:rPr>
        <w:t xml:space="preserve">          </w:t>
      </w:r>
      <w:r>
        <w:rPr>
          <w:rFonts w:hint="eastAsia" w:ascii="宋体" w:hAnsi="宋体" w:eastAsia="宋体" w:cs="宋体"/>
          <w:bCs/>
          <w:snapToGrid w:val="0"/>
          <w:kern w:val="0"/>
          <w:sz w:val="24"/>
        </w:rPr>
        <w:t>，负责本项目工作事项的联络沟通，完成</w:t>
      </w:r>
      <w:r>
        <w:rPr>
          <w:rFonts w:hint="eastAsia" w:ascii="宋体" w:hAnsi="宋体" w:eastAsia="宋体" w:cs="宋体"/>
          <w:sz w:val="24"/>
        </w:rPr>
        <w:t>项目检测报告。</w:t>
      </w:r>
    </w:p>
    <w:p>
      <w:pPr>
        <w:spacing w:line="360" w:lineRule="auto"/>
        <w:ind w:firstLine="480" w:firstLineChars="200"/>
        <w:rPr>
          <w:rFonts w:ascii="宋体" w:hAnsi="宋体" w:eastAsia="宋体" w:cs="宋体"/>
          <w:snapToGrid w:val="0"/>
          <w:kern w:val="0"/>
          <w:sz w:val="24"/>
        </w:rPr>
      </w:pPr>
      <w:r>
        <w:rPr>
          <w:rFonts w:hint="eastAsia" w:ascii="宋体" w:hAnsi="宋体" w:eastAsia="宋体" w:cs="宋体"/>
          <w:snapToGrid w:val="0"/>
          <w:kern w:val="0"/>
          <w:sz w:val="24"/>
        </w:rPr>
        <w:t>若乙方需变更项目联系人及</w:t>
      </w:r>
      <w:r>
        <w:rPr>
          <w:rFonts w:hint="eastAsia" w:ascii="宋体" w:hAnsi="宋体" w:eastAsia="宋体" w:cs="宋体"/>
          <w:sz w:val="24"/>
        </w:rPr>
        <w:t>现场代表</w:t>
      </w:r>
      <w:r>
        <w:rPr>
          <w:rFonts w:hint="eastAsia" w:ascii="宋体" w:hAnsi="宋体" w:eastAsia="宋体" w:cs="宋体"/>
          <w:snapToGrid w:val="0"/>
          <w:kern w:val="0"/>
          <w:sz w:val="24"/>
        </w:rPr>
        <w:t>，应及时以邮件或书面形式通知甲方。若乙方未履行及时通知义务，影响本合同的履行或造成损失的，，乙方应一次性支付本合同价总额的</w:t>
      </w:r>
      <w:r>
        <w:rPr>
          <w:rFonts w:ascii="宋体" w:hAnsi="宋体" w:eastAsia="宋体" w:cs="宋体"/>
          <w:snapToGrid w:val="0"/>
          <w:kern w:val="0"/>
          <w:sz w:val="24"/>
        </w:rPr>
        <w:t xml:space="preserve"> 10%作为违约金，并承担相应的法律责任。</w:t>
      </w:r>
    </w:p>
    <w:p>
      <w:pPr>
        <w:spacing w:line="360" w:lineRule="auto"/>
        <w:ind w:firstLine="480" w:firstLineChars="200"/>
        <w:rPr>
          <w:rFonts w:ascii="宋体" w:hAnsi="宋体" w:eastAsia="宋体" w:cs="宋体"/>
          <w:snapToGrid w:val="0"/>
          <w:kern w:val="0"/>
          <w:sz w:val="24"/>
        </w:rPr>
      </w:pPr>
      <w:r>
        <w:rPr>
          <w:rFonts w:hint="eastAsia" w:ascii="宋体" w:hAnsi="宋体" w:eastAsia="宋体" w:cs="宋体"/>
          <w:snapToGrid w:val="0"/>
          <w:kern w:val="0"/>
          <w:sz w:val="24"/>
        </w:rPr>
        <w:t>5.2乙方须按照下列要求提交本合同检测分析及研究成果。</w:t>
      </w:r>
    </w:p>
    <w:p>
      <w:pPr>
        <w:spacing w:line="360" w:lineRule="auto"/>
        <w:ind w:firstLine="480" w:firstLineChars="200"/>
        <w:rPr>
          <w:rFonts w:ascii="宋体" w:hAnsi="宋体" w:eastAsia="宋体" w:cs="宋体"/>
          <w:snapToGrid w:val="0"/>
          <w:kern w:val="0"/>
          <w:sz w:val="24"/>
        </w:rPr>
      </w:pPr>
      <w:r>
        <w:rPr>
          <w:rFonts w:hint="eastAsia" w:ascii="宋体" w:hAnsi="宋体" w:eastAsia="宋体" w:cs="宋体"/>
          <w:sz w:val="24"/>
        </w:rPr>
        <w:t>5.2.1</w:t>
      </w:r>
      <w:r>
        <w:rPr>
          <w:rFonts w:hint="eastAsia" w:ascii="宋体" w:hAnsi="宋体" w:eastAsia="宋体" w:cs="宋体"/>
          <w:snapToGrid w:val="0"/>
          <w:kern w:val="0"/>
          <w:sz w:val="24"/>
        </w:rPr>
        <w:t>合同签订后</w:t>
      </w:r>
      <w:r>
        <w:rPr>
          <w:rFonts w:ascii="宋体" w:hAnsi="宋体" w:eastAsia="宋体" w:cs="宋体"/>
          <w:snapToGrid w:val="0"/>
          <w:kern w:val="0"/>
          <w:sz w:val="24"/>
        </w:rPr>
        <w:t>30天内</w:t>
      </w:r>
      <w:r>
        <w:rPr>
          <w:rFonts w:hint="eastAsia" w:ascii="宋体" w:hAnsi="宋体" w:eastAsia="宋体" w:cs="宋体"/>
          <w:snapToGrid w:val="0"/>
          <w:kern w:val="0"/>
          <w:sz w:val="24"/>
        </w:rPr>
        <w:t>，</w:t>
      </w:r>
      <w:r>
        <w:rPr>
          <w:rFonts w:hint="eastAsia" w:ascii="宋体" w:hAnsi="宋体" w:eastAsia="宋体" w:cs="宋体"/>
          <w:sz w:val="24"/>
          <w:szCs w:val="24"/>
        </w:rPr>
        <w:t>乙方需向甲方提交</w:t>
      </w:r>
      <w:r>
        <w:rPr>
          <w:rFonts w:hint="eastAsia" w:ascii="宋体" w:hAnsi="宋体" w:eastAsia="宋体" w:cs="宋体"/>
          <w:snapToGrid w:val="0"/>
          <w:kern w:val="0"/>
          <w:sz w:val="24"/>
        </w:rPr>
        <w:t>项目的具体实施方案（包括具体的样品采集、检测措施，具体的研究方案，预期的项目进展，预期的中期报告完成时间、预期的结题完成时间）的编制。</w:t>
      </w:r>
    </w:p>
    <w:p>
      <w:pPr>
        <w:adjustRightInd w:val="0"/>
        <w:snapToGrid w:val="0"/>
        <w:spacing w:line="360" w:lineRule="auto"/>
        <w:ind w:firstLine="480" w:firstLineChars="200"/>
        <w:rPr>
          <w:rFonts w:ascii="宋体" w:hAnsi="宋体" w:eastAsia="宋体" w:cs="宋体"/>
          <w:snapToGrid w:val="0"/>
          <w:kern w:val="0"/>
          <w:sz w:val="24"/>
        </w:rPr>
      </w:pPr>
      <w:r>
        <w:rPr>
          <w:rFonts w:hint="eastAsia" w:ascii="宋体" w:hAnsi="宋体" w:eastAsia="宋体" w:cs="宋体"/>
          <w:sz w:val="24"/>
        </w:rPr>
        <w:t>5.2.</w:t>
      </w:r>
      <w:r>
        <w:rPr>
          <w:rFonts w:ascii="宋体" w:hAnsi="宋体" w:eastAsia="宋体" w:cs="宋体"/>
          <w:sz w:val="24"/>
        </w:rPr>
        <w:t>2合同签订半年内</w:t>
      </w:r>
      <w:r>
        <w:rPr>
          <w:rFonts w:hint="eastAsia" w:ascii="宋体" w:hAnsi="宋体" w:eastAsia="宋体" w:cs="宋体"/>
          <w:sz w:val="24"/>
        </w:rPr>
        <w:t>，</w:t>
      </w:r>
      <w:r>
        <w:rPr>
          <w:rFonts w:ascii="宋体" w:hAnsi="宋体" w:eastAsia="宋体" w:cs="宋体"/>
          <w:sz w:val="24"/>
        </w:rPr>
        <w:t>乙方须向甲方提交</w:t>
      </w:r>
      <w:r>
        <w:rPr>
          <w:rFonts w:hint="eastAsia" w:ascii="宋体" w:hAnsi="宋体" w:eastAsia="宋体" w:cs="宋体"/>
          <w:snapToGrid w:val="0"/>
          <w:kern w:val="0"/>
          <w:sz w:val="24"/>
        </w:rPr>
        <w:t>中期报告：需包含</w:t>
      </w:r>
      <w:r>
        <w:rPr>
          <w:rFonts w:hint="eastAsia" w:ascii="宋体" w:hAnsi="宋体" w:eastAsia="宋体" w:cs="宋体"/>
          <w:snapToGrid w:val="0"/>
          <w:sz w:val="24"/>
        </w:rPr>
        <w:t>2.1.2检测分析各项目</w:t>
      </w:r>
      <w:r>
        <w:rPr>
          <w:rFonts w:hint="eastAsia" w:ascii="宋体" w:hAnsi="宋体" w:eastAsia="宋体" w:cs="宋体"/>
          <w:snapToGrid w:val="0"/>
          <w:kern w:val="0"/>
          <w:sz w:val="24"/>
        </w:rPr>
        <w:t>不少于6</w:t>
      </w:r>
      <w:r>
        <w:rPr>
          <w:rFonts w:ascii="宋体" w:hAnsi="宋体" w:eastAsia="宋体" w:cs="宋体"/>
          <w:snapToGrid w:val="0"/>
          <w:kern w:val="0"/>
          <w:sz w:val="24"/>
        </w:rPr>
        <w:t>0%</w:t>
      </w:r>
      <w:r>
        <w:rPr>
          <w:rFonts w:hint="eastAsia" w:ascii="宋体" w:hAnsi="宋体" w:eastAsia="宋体" w:cs="宋体"/>
          <w:snapToGrid w:val="0"/>
          <w:kern w:val="0"/>
          <w:sz w:val="24"/>
        </w:rPr>
        <w:t>数量的分析结果</w:t>
      </w:r>
      <w:r>
        <w:rPr>
          <w:rFonts w:hint="eastAsia" w:ascii="宋体" w:hAnsi="宋体" w:eastAsia="宋体" w:cs="宋体"/>
          <w:sz w:val="24"/>
        </w:rPr>
        <w:t>，并得到2.1.1具体研究内容不少于一点的结论</w:t>
      </w:r>
      <w:r>
        <w:rPr>
          <w:rFonts w:hint="eastAsia" w:ascii="宋体" w:hAnsi="宋体" w:eastAsia="宋体" w:cs="宋体"/>
          <w:snapToGrid w:val="0"/>
          <w:kern w:val="0"/>
          <w:sz w:val="24"/>
        </w:rPr>
        <w:t>。</w:t>
      </w:r>
    </w:p>
    <w:p>
      <w:pPr>
        <w:widowControl/>
        <w:adjustRightInd w:val="0"/>
        <w:snapToGrid w:val="0"/>
        <w:spacing w:line="360" w:lineRule="auto"/>
        <w:ind w:firstLine="480" w:firstLineChars="200"/>
        <w:rPr>
          <w:rFonts w:ascii="宋体" w:hAnsi="宋体" w:eastAsia="宋体" w:cs="宋体"/>
          <w:snapToGrid w:val="0"/>
          <w:kern w:val="0"/>
          <w:sz w:val="24"/>
        </w:rPr>
      </w:pPr>
      <w:r>
        <w:rPr>
          <w:rFonts w:hint="eastAsia" w:ascii="宋体" w:hAnsi="宋体" w:eastAsia="宋体" w:cs="宋体"/>
          <w:snapToGrid w:val="0"/>
          <w:kern w:val="0"/>
          <w:sz w:val="24"/>
        </w:rPr>
        <w:t>5.2.</w:t>
      </w:r>
      <w:r>
        <w:rPr>
          <w:rFonts w:ascii="宋体" w:hAnsi="宋体" w:eastAsia="宋体" w:cs="宋体"/>
          <w:snapToGrid w:val="0"/>
          <w:kern w:val="0"/>
          <w:sz w:val="24"/>
        </w:rPr>
        <w:t>3</w:t>
      </w:r>
      <w:r>
        <w:rPr>
          <w:rFonts w:ascii="宋体" w:hAnsi="宋体" w:eastAsia="宋体" w:cs="宋体"/>
          <w:sz w:val="24"/>
        </w:rPr>
        <w:t>合同签订</w:t>
      </w:r>
      <w:r>
        <w:rPr>
          <w:rFonts w:hint="eastAsia" w:ascii="宋体" w:hAnsi="宋体" w:eastAsia="宋体" w:cs="宋体"/>
          <w:sz w:val="24"/>
        </w:rPr>
        <w:t>一</w:t>
      </w:r>
      <w:r>
        <w:rPr>
          <w:rFonts w:ascii="宋体" w:hAnsi="宋体" w:eastAsia="宋体" w:cs="宋体"/>
          <w:sz w:val="24"/>
        </w:rPr>
        <w:t>年内</w:t>
      </w:r>
      <w:r>
        <w:rPr>
          <w:rFonts w:hint="eastAsia" w:ascii="宋体" w:hAnsi="宋体" w:eastAsia="宋体" w:cs="宋体"/>
          <w:sz w:val="24"/>
        </w:rPr>
        <w:t>，</w:t>
      </w:r>
      <w:r>
        <w:rPr>
          <w:rFonts w:ascii="宋体" w:hAnsi="宋体" w:eastAsia="宋体" w:cs="宋体"/>
          <w:sz w:val="24"/>
        </w:rPr>
        <w:t>乙方须向甲方提交</w:t>
      </w:r>
      <w:r>
        <w:rPr>
          <w:rFonts w:hint="eastAsia" w:ascii="宋体" w:hAnsi="宋体" w:eastAsia="宋体" w:cs="宋体"/>
          <w:snapToGrid w:val="0"/>
          <w:kern w:val="0"/>
          <w:sz w:val="24"/>
        </w:rPr>
        <w:t>结题报告：需包含2.1.2检测分析内容全部数量的分析结果，并得到2.1.1具体研究内容的全部结论。</w:t>
      </w:r>
    </w:p>
    <w:p>
      <w:pPr>
        <w:spacing w:line="360" w:lineRule="auto"/>
        <w:ind w:firstLine="480" w:firstLineChars="200"/>
        <w:rPr>
          <w:rFonts w:ascii="宋体" w:hAnsi="宋体" w:eastAsia="宋体" w:cs="宋体"/>
          <w:sz w:val="24"/>
        </w:rPr>
      </w:pPr>
      <w:r>
        <w:rPr>
          <w:rFonts w:hint="eastAsia" w:ascii="宋体" w:hAnsi="宋体" w:eastAsia="宋体" w:cs="宋体"/>
          <w:sz w:val="24"/>
        </w:rPr>
        <w:t>5.3乙方须做到下列规定要求</w:t>
      </w:r>
    </w:p>
    <w:p>
      <w:pPr>
        <w:spacing w:line="360" w:lineRule="auto"/>
        <w:ind w:firstLine="480" w:firstLineChars="200"/>
        <w:rPr>
          <w:rFonts w:ascii="宋体" w:hAnsi="宋体" w:eastAsia="宋体" w:cs="宋体"/>
          <w:sz w:val="24"/>
        </w:rPr>
      </w:pPr>
      <w:r>
        <w:rPr>
          <w:rFonts w:hint="eastAsia" w:ascii="宋体" w:hAnsi="宋体" w:eastAsia="宋体" w:cs="宋体"/>
          <w:sz w:val="24"/>
        </w:rPr>
        <w:t>5.3.1 乙方保证检测及研究过程成果不侵犯其他任何第三方的知识产权，如因乙方原因导致甲方涉及知识产权的纠纷，则由乙方承担全部责任。</w:t>
      </w:r>
    </w:p>
    <w:p>
      <w:pPr>
        <w:spacing w:line="360" w:lineRule="auto"/>
        <w:ind w:firstLine="480" w:firstLineChars="200"/>
        <w:rPr>
          <w:rFonts w:ascii="宋体" w:hAnsi="宋体" w:eastAsia="宋体" w:cs="宋体"/>
          <w:sz w:val="24"/>
        </w:rPr>
      </w:pPr>
      <w:r>
        <w:rPr>
          <w:rFonts w:hint="eastAsia" w:ascii="宋体" w:hAnsi="宋体" w:eastAsia="宋体" w:cs="宋体"/>
          <w:sz w:val="24"/>
        </w:rPr>
        <w:t>5.3.2 乙方不得擅自将检测及研究结果向第三方泄露、转让，如发生上述情况，甲方有权要求乙方支付本合同总额的20%作为违约金并承担因此造成的法律责任和损失。</w:t>
      </w:r>
    </w:p>
    <w:p>
      <w:pPr>
        <w:spacing w:line="360" w:lineRule="auto"/>
        <w:ind w:firstLine="480" w:firstLineChars="200"/>
        <w:rPr>
          <w:rFonts w:ascii="宋体" w:hAnsi="宋体" w:eastAsia="宋体" w:cs="宋体"/>
          <w:snapToGrid w:val="0"/>
          <w:kern w:val="0"/>
          <w:sz w:val="24"/>
        </w:rPr>
      </w:pPr>
      <w:r>
        <w:rPr>
          <w:rFonts w:hint="eastAsia" w:ascii="宋体" w:hAnsi="宋体" w:eastAsia="宋体" w:cs="宋体"/>
          <w:sz w:val="24"/>
        </w:rPr>
        <w:t>5.3.3.乙方需对提供的成果负责，报告结果需真实、准确，并符合相关规范要求：若因乙方原因造成报告出现错误或不能真实反映情况，乙方需无条件重新对错误的部分进行重新检测，并赔偿甲方由此引起的相关费用</w:t>
      </w:r>
      <w:r>
        <w:rPr>
          <w:rFonts w:hint="eastAsia" w:ascii="宋体" w:hAnsi="宋体" w:eastAsia="宋体" w:cs="宋体"/>
          <w:snapToGrid w:val="0"/>
          <w:kern w:val="0"/>
          <w:sz w:val="24"/>
        </w:rPr>
        <w:t>。</w:t>
      </w:r>
    </w:p>
    <w:p>
      <w:pPr>
        <w:spacing w:line="360" w:lineRule="auto"/>
        <w:ind w:firstLine="482" w:firstLineChars="200"/>
        <w:rPr>
          <w:rFonts w:ascii="宋体" w:hAnsi="宋体" w:eastAsia="宋体" w:cs="宋体"/>
          <w:snapToGrid w:val="0"/>
          <w:kern w:val="0"/>
          <w:sz w:val="24"/>
        </w:rPr>
      </w:pPr>
      <w:r>
        <w:rPr>
          <w:rFonts w:ascii="Calibri" w:hAnsi="Calibri" w:eastAsia="宋体" w:cs="Times New Roman"/>
          <w:b/>
          <w:sz w:val="24"/>
        </w:rPr>
        <w:t>第</w:t>
      </w:r>
      <w:r>
        <w:rPr>
          <w:rFonts w:hint="eastAsia" w:ascii="Calibri" w:hAnsi="Calibri" w:eastAsia="宋体" w:cs="Times New Roman"/>
          <w:b/>
          <w:sz w:val="24"/>
        </w:rPr>
        <w:t>六</w:t>
      </w:r>
      <w:r>
        <w:rPr>
          <w:rFonts w:ascii="Calibri" w:hAnsi="Calibri" w:eastAsia="宋体" w:cs="Times New Roman"/>
          <w:b/>
          <w:sz w:val="24"/>
        </w:rPr>
        <w:t xml:space="preserve">条 </w:t>
      </w:r>
      <w:r>
        <w:rPr>
          <w:rFonts w:hint="eastAsia" w:ascii="Calibri" w:hAnsi="Calibri" w:eastAsia="宋体" w:cs="Times New Roman"/>
          <w:b/>
          <w:sz w:val="24"/>
        </w:rPr>
        <w:t>支付方式</w:t>
      </w:r>
    </w:p>
    <w:p>
      <w:pPr>
        <w:autoSpaceDE w:val="0"/>
        <w:autoSpaceDN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6.1合同价款由甲方分期支付乙方。具体支付方式和时间如下：</w:t>
      </w:r>
    </w:p>
    <w:p>
      <w:pPr>
        <w:numPr>
          <w:ilvl w:val="12"/>
          <w:numId w:val="0"/>
        </w:numPr>
        <w:spacing w:line="360" w:lineRule="auto"/>
        <w:ind w:firstLine="488" w:firstLineChars="200"/>
        <w:rPr>
          <w:rFonts w:ascii="宋体" w:hAnsi="宋体" w:eastAsia="宋体" w:cs="宋体"/>
          <w:sz w:val="24"/>
          <w:szCs w:val="24"/>
        </w:rPr>
      </w:pPr>
      <w:r>
        <w:rPr>
          <w:rFonts w:hint="eastAsia" w:ascii="宋体" w:hAnsi="宋体" w:eastAsia="宋体" w:cs="宋体"/>
          <w:bCs/>
          <w:spacing w:val="2"/>
          <w:kern w:val="36"/>
          <w:position w:val="2"/>
          <w:sz w:val="24"/>
          <w:szCs w:val="24"/>
        </w:rPr>
        <w:t>6.1.1预付款的支付：</w:t>
      </w:r>
      <w:r>
        <w:rPr>
          <w:rFonts w:ascii="Wingdings" w:hAnsi="Wingdings" w:eastAsia="宋体" w:cs="宋体"/>
          <w:bCs/>
          <w:sz w:val="24"/>
          <w:szCs w:val="24"/>
        </w:rPr>
        <w:sym w:font="Wingdings" w:char="F0FE"/>
      </w:r>
      <w:r>
        <w:rPr>
          <w:rFonts w:hint="eastAsia" w:ascii="宋体" w:hAnsi="宋体" w:eastAsia="宋体" w:cs="宋体"/>
          <w:bCs/>
          <w:sz w:val="24"/>
          <w:szCs w:val="24"/>
        </w:rPr>
        <w:t xml:space="preserve">无；     </w:t>
      </w:r>
      <w:r>
        <w:rPr>
          <w:rFonts w:ascii="Wingdings" w:hAnsi="Wingdings" w:eastAsia="宋体" w:cs="宋体"/>
          <w:bCs/>
          <w:sz w:val="24"/>
          <w:szCs w:val="24"/>
        </w:rPr>
        <w:sym w:font="Wingdings" w:char="F0A8"/>
      </w:r>
      <w:r>
        <w:rPr>
          <w:rFonts w:hint="eastAsia" w:ascii="宋体" w:hAnsi="宋体" w:eastAsia="宋体" w:cs="宋体"/>
          <w:bCs/>
          <w:sz w:val="24"/>
          <w:szCs w:val="24"/>
        </w:rPr>
        <w:t>有，合同签订后乙方开具等额的增值税专用发票，提交预付款担保后</w:t>
      </w:r>
      <w:r>
        <w:rPr>
          <w:rFonts w:hint="eastAsia" w:ascii="宋体" w:hAnsi="宋体" w:eastAsia="宋体" w:cs="宋体"/>
          <w:bCs/>
          <w:sz w:val="24"/>
          <w:szCs w:val="24"/>
          <w:u w:val="single"/>
        </w:rPr>
        <w:t xml:space="preserve"> / </w:t>
      </w:r>
      <w:r>
        <w:rPr>
          <w:rFonts w:hint="eastAsia" w:ascii="宋体" w:hAnsi="宋体" w:eastAsia="宋体" w:cs="宋体"/>
          <w:bCs/>
          <w:sz w:val="24"/>
          <w:szCs w:val="24"/>
        </w:rPr>
        <w:t>个工作日内，甲方支付合同</w:t>
      </w:r>
      <w:r>
        <w:rPr>
          <w:rFonts w:hint="eastAsia" w:ascii="宋体" w:hAnsi="宋体" w:eastAsia="宋体" w:cs="宋体"/>
          <w:sz w:val="24"/>
          <w:szCs w:val="24"/>
        </w:rPr>
        <w:t>总价</w:t>
      </w:r>
      <w:r>
        <w:rPr>
          <w:rFonts w:hint="eastAsia" w:ascii="宋体" w:hAnsi="宋体" w:eastAsia="宋体" w:cs="宋体"/>
          <w:bCs/>
          <w:sz w:val="24"/>
          <w:szCs w:val="24"/>
        </w:rPr>
        <w:t>的</w:t>
      </w:r>
      <w:r>
        <w:rPr>
          <w:rFonts w:hint="eastAsia" w:ascii="宋体" w:hAnsi="宋体" w:eastAsia="宋体" w:cs="宋体"/>
          <w:bCs/>
          <w:sz w:val="24"/>
          <w:szCs w:val="24"/>
          <w:u w:val="single"/>
        </w:rPr>
        <w:t xml:space="preserve">  /  </w:t>
      </w:r>
      <w:r>
        <w:rPr>
          <w:rFonts w:hint="eastAsia" w:ascii="宋体" w:hAnsi="宋体" w:eastAsia="宋体" w:cs="宋体"/>
          <w:sz w:val="24"/>
          <w:szCs w:val="24"/>
        </w:rPr>
        <w:t>即</w:t>
      </w:r>
      <w:r>
        <w:rPr>
          <w:rFonts w:hint="eastAsia" w:ascii="宋体" w:hAnsi="宋体" w:eastAsia="宋体" w:cs="宋体"/>
          <w:sz w:val="24"/>
          <w:szCs w:val="24"/>
          <w:u w:val="single"/>
        </w:rPr>
        <w:t xml:space="preserve"> / 元，（大写：/）</w:t>
      </w:r>
      <w:r>
        <w:rPr>
          <w:rFonts w:hint="eastAsia" w:ascii="宋体" w:hAnsi="宋体" w:eastAsia="宋体" w:cs="宋体"/>
          <w:sz w:val="24"/>
          <w:szCs w:val="24"/>
        </w:rPr>
        <w:t>。若合同解除或终止，乙方在</w:t>
      </w:r>
      <w:r>
        <w:rPr>
          <w:rFonts w:hint="eastAsia" w:ascii="宋体" w:hAnsi="宋体" w:eastAsia="宋体" w:cs="宋体"/>
          <w:sz w:val="24"/>
          <w:szCs w:val="24"/>
          <w:u w:val="single"/>
        </w:rPr>
        <w:t xml:space="preserve"> / </w:t>
      </w:r>
      <w:r>
        <w:rPr>
          <w:rFonts w:hint="eastAsia" w:ascii="宋体" w:hAnsi="宋体" w:eastAsia="宋体" w:cs="宋体"/>
          <w:sz w:val="24"/>
          <w:szCs w:val="24"/>
        </w:rPr>
        <w:t>个工作日内返还预付款（无息）。逾期未返还，每逾期一天，乙方应按资本性支出费用的</w:t>
      </w:r>
      <w:r>
        <w:rPr>
          <w:rFonts w:hint="eastAsia" w:ascii="宋体" w:hAnsi="宋体" w:eastAsia="宋体" w:cs="宋体"/>
          <w:sz w:val="24"/>
          <w:szCs w:val="24"/>
          <w:u w:val="single"/>
        </w:rPr>
        <w:t>/</w:t>
      </w:r>
      <w:r>
        <w:rPr>
          <w:rFonts w:hint="eastAsia" w:ascii="宋体" w:hAnsi="宋体" w:eastAsia="宋体" w:cs="宋体"/>
          <w:sz w:val="24"/>
          <w:szCs w:val="24"/>
        </w:rPr>
        <w:t>支付违约金。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6.1.2进度款的支付：</w:t>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1）乙方向甲方提交</w:t>
      </w:r>
      <w:r>
        <w:rPr>
          <w:rFonts w:hint="eastAsia" w:ascii="宋体" w:hAnsi="宋体" w:eastAsia="宋体" w:cs="宋体"/>
          <w:sz w:val="24"/>
          <w:szCs w:val="24"/>
          <w:u w:val="single"/>
        </w:rPr>
        <w:t xml:space="preserve"> 项目的具体实施方案（方案需包含5.2.1乙方服务进度节点要求的内容）的编制，经甲方确认后，</w:t>
      </w:r>
      <w:r>
        <w:rPr>
          <w:rFonts w:hint="eastAsia" w:ascii="宋体" w:hAnsi="宋体" w:eastAsia="宋体" w:cs="宋体"/>
          <w:sz w:val="24"/>
          <w:szCs w:val="24"/>
        </w:rPr>
        <w:t>由乙方</w:t>
      </w:r>
      <w:r>
        <w:rPr>
          <w:rFonts w:hint="eastAsia" w:ascii="宋体" w:hAnsi="宋体" w:eastAsia="宋体" w:cs="宋体"/>
          <w:sz w:val="24"/>
          <w:szCs w:val="24"/>
          <w:u w:val="single"/>
        </w:rPr>
        <w:t xml:space="preserve">提交申请支付资料 15 </w:t>
      </w:r>
      <w:r>
        <w:rPr>
          <w:rFonts w:hint="eastAsia" w:ascii="宋体" w:hAnsi="宋体" w:eastAsia="宋体" w:cs="宋体"/>
          <w:sz w:val="24"/>
          <w:szCs w:val="24"/>
        </w:rPr>
        <w:t xml:space="preserve">个工作日内，甲方支付至合同总价的 </w:t>
      </w:r>
      <w:r>
        <w:rPr>
          <w:rFonts w:ascii="宋体" w:hAnsi="宋体" w:eastAsia="宋体" w:cs="宋体"/>
          <w:sz w:val="24"/>
          <w:szCs w:val="24"/>
          <w:u w:val="single"/>
        </w:rPr>
        <w:t>2</w:t>
      </w:r>
      <w:r>
        <w:rPr>
          <w:rFonts w:hint="eastAsia" w:ascii="宋体" w:hAnsi="宋体" w:eastAsia="宋体" w:cs="宋体"/>
          <w:sz w:val="24"/>
          <w:szCs w:val="24"/>
          <w:u w:val="single"/>
        </w:rPr>
        <w:t>0% 即¥     元，（大写：     ）。</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）乙方</w:t>
      </w:r>
      <w:r>
        <w:rPr>
          <w:rFonts w:hint="eastAsia" w:ascii="宋体" w:hAnsi="宋体" w:eastAsia="宋体" w:cs="宋体"/>
          <w:sz w:val="24"/>
          <w:szCs w:val="24"/>
          <w:u w:val="single"/>
        </w:rPr>
        <w:t>完成项目中期报告（需满足5</w:t>
      </w:r>
      <w:r>
        <w:rPr>
          <w:rFonts w:ascii="宋体" w:hAnsi="宋体" w:eastAsia="宋体" w:cs="宋体"/>
          <w:sz w:val="24"/>
          <w:szCs w:val="24"/>
          <w:u w:val="single"/>
        </w:rPr>
        <w:t>.2.2</w:t>
      </w:r>
      <w:r>
        <w:rPr>
          <w:rFonts w:hint="eastAsia" w:ascii="宋体" w:hAnsi="宋体" w:eastAsia="宋体" w:cs="宋体"/>
          <w:sz w:val="24"/>
          <w:szCs w:val="24"/>
          <w:u w:val="single"/>
        </w:rPr>
        <w:t>要求的内容），且经甲方召开的项目中期进展专家会议评审通过后，</w:t>
      </w:r>
      <w:r>
        <w:rPr>
          <w:rFonts w:hint="eastAsia" w:ascii="宋体" w:hAnsi="宋体" w:eastAsia="宋体" w:cs="宋体"/>
          <w:sz w:val="24"/>
          <w:szCs w:val="24"/>
        </w:rPr>
        <w:t>由乙方</w:t>
      </w:r>
      <w:r>
        <w:rPr>
          <w:rFonts w:hint="eastAsia" w:ascii="宋体" w:hAnsi="宋体" w:eastAsia="宋体" w:cs="宋体"/>
          <w:sz w:val="24"/>
          <w:szCs w:val="24"/>
          <w:u w:val="single"/>
        </w:rPr>
        <w:t xml:space="preserve">提交申请支付资料 15 </w:t>
      </w:r>
      <w:r>
        <w:rPr>
          <w:rFonts w:hint="eastAsia" w:ascii="宋体" w:hAnsi="宋体" w:eastAsia="宋体" w:cs="宋体"/>
          <w:sz w:val="24"/>
          <w:szCs w:val="24"/>
        </w:rPr>
        <w:t>个工作日内，甲方支付至合同总价的</w:t>
      </w: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60 </w:t>
      </w:r>
      <w:r>
        <w:rPr>
          <w:rFonts w:hint="eastAsia" w:ascii="宋体" w:hAnsi="宋体" w:eastAsia="宋体" w:cs="宋体"/>
          <w:sz w:val="24"/>
          <w:szCs w:val="24"/>
          <w:u w:val="single"/>
        </w:rPr>
        <w:t>% 即¥     元，（大写：     ）。</w:t>
      </w:r>
    </w:p>
    <w:p>
      <w:pPr>
        <w:spacing w:line="360" w:lineRule="auto"/>
        <w:ind w:firstLine="480" w:firstLineChars="200"/>
        <w:rPr>
          <w:rFonts w:ascii="宋体" w:hAnsi="宋体" w:eastAsia="宋体" w:cs="宋体"/>
          <w:sz w:val="24"/>
          <w:szCs w:val="24"/>
          <w:u w:val="single"/>
        </w:rPr>
      </w:pPr>
      <w:r>
        <w:rPr>
          <w:rFonts w:ascii="宋体" w:hAnsi="宋体" w:eastAsia="宋体" w:cs="宋体"/>
          <w:sz w:val="24"/>
          <w:szCs w:val="24"/>
        </w:rPr>
        <w:t>3</w:t>
      </w:r>
      <w:r>
        <w:rPr>
          <w:rFonts w:hint="eastAsia" w:ascii="宋体" w:hAnsi="宋体" w:eastAsia="宋体" w:cs="宋体"/>
          <w:sz w:val="24"/>
          <w:szCs w:val="24"/>
        </w:rPr>
        <w:t>）乙方</w:t>
      </w:r>
      <w:r>
        <w:rPr>
          <w:rFonts w:hint="eastAsia" w:ascii="宋体" w:hAnsi="宋体" w:eastAsia="宋体" w:cs="宋体"/>
          <w:sz w:val="24"/>
          <w:szCs w:val="24"/>
          <w:u w:val="single"/>
        </w:rPr>
        <w:t>完成项目结题报告（需满足5</w:t>
      </w:r>
      <w:r>
        <w:rPr>
          <w:rFonts w:ascii="宋体" w:hAnsi="宋体" w:eastAsia="宋体" w:cs="宋体"/>
          <w:sz w:val="24"/>
          <w:szCs w:val="24"/>
          <w:u w:val="single"/>
        </w:rPr>
        <w:t>.2.</w:t>
      </w:r>
      <w:r>
        <w:rPr>
          <w:rFonts w:hint="eastAsia" w:ascii="宋体" w:hAnsi="宋体" w:eastAsia="宋体" w:cs="宋体"/>
          <w:sz w:val="24"/>
          <w:szCs w:val="24"/>
          <w:u w:val="single"/>
        </w:rPr>
        <w:t>3要求的内容），且经甲方召开的项目结题专家会议评审通过后</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sz w:val="24"/>
          <w:szCs w:val="24"/>
        </w:rPr>
        <w:t>由乙方</w:t>
      </w:r>
      <w:r>
        <w:rPr>
          <w:rFonts w:hint="eastAsia" w:ascii="宋体" w:hAnsi="宋体" w:eastAsia="宋体" w:cs="宋体"/>
          <w:sz w:val="24"/>
          <w:szCs w:val="24"/>
          <w:u w:val="single"/>
        </w:rPr>
        <w:t xml:space="preserve">提交申请支付资料 15 </w:t>
      </w:r>
      <w:r>
        <w:rPr>
          <w:rFonts w:hint="eastAsia" w:ascii="宋体" w:hAnsi="宋体" w:eastAsia="宋体" w:cs="宋体"/>
          <w:sz w:val="24"/>
          <w:szCs w:val="24"/>
        </w:rPr>
        <w:t>个工作日内，甲方支付至合同总价的</w:t>
      </w:r>
      <w:r>
        <w:rPr>
          <w:rFonts w:hint="eastAsia" w:ascii="宋体" w:hAnsi="宋体" w:eastAsia="宋体" w:cs="宋体"/>
          <w:sz w:val="24"/>
          <w:szCs w:val="24"/>
          <w:u w:val="single"/>
        </w:rPr>
        <w:t xml:space="preserve"> </w:t>
      </w:r>
      <w:r>
        <w:rPr>
          <w:rFonts w:ascii="宋体" w:hAnsi="宋体" w:eastAsia="宋体" w:cs="宋体"/>
          <w:sz w:val="24"/>
          <w:szCs w:val="24"/>
          <w:u w:val="single"/>
        </w:rPr>
        <w:t>100</w:t>
      </w:r>
      <w:r>
        <w:rPr>
          <w:rFonts w:hint="eastAsia" w:ascii="宋体" w:hAnsi="宋体" w:eastAsia="宋体" w:cs="宋体"/>
          <w:sz w:val="24"/>
          <w:szCs w:val="24"/>
          <w:u w:val="single"/>
        </w:rPr>
        <w:t xml:space="preserve"> %即 ¥     元，（大写：     ）。</w:t>
      </w:r>
    </w:p>
    <w:p>
      <w:pPr>
        <w:spacing w:line="360" w:lineRule="auto"/>
        <w:ind w:firstLine="480" w:firstLineChars="200"/>
        <w:rPr>
          <w:rFonts w:ascii="宋体" w:hAnsi="宋体" w:eastAsia="宋体" w:cs="宋体"/>
          <w:bCs/>
          <w:sz w:val="24"/>
          <w:szCs w:val="24"/>
          <w:u w:val="single"/>
        </w:rPr>
      </w:pPr>
      <w:r>
        <w:rPr>
          <w:rFonts w:hint="eastAsia" w:ascii="宋体" w:hAnsi="宋体" w:eastAsia="宋体" w:cs="宋体"/>
          <w:sz w:val="24"/>
          <w:szCs w:val="24"/>
        </w:rPr>
        <w:t>6.2如乙方应向甲方支付违约金、赔偿款或者其他款项，应当在接到甲方通知后</w:t>
      </w:r>
      <w:r>
        <w:rPr>
          <w:rFonts w:hint="eastAsia" w:ascii="宋体" w:hAnsi="宋体" w:eastAsia="宋体" w:cs="宋体"/>
          <w:sz w:val="24"/>
          <w:szCs w:val="24"/>
          <w:u w:val="single"/>
        </w:rPr>
        <w:t>30</w:t>
      </w:r>
      <w:r>
        <w:rPr>
          <w:rFonts w:hint="eastAsia" w:ascii="宋体" w:hAnsi="宋体" w:eastAsia="宋体" w:cs="宋体"/>
          <w:sz w:val="24"/>
          <w:szCs w:val="24"/>
        </w:rPr>
        <w:t>日内付清，甲方有权直接从应付款项中抵扣。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6.3乙方收款账户：</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1440" w:firstLineChars="600"/>
        <w:rPr>
          <w:rFonts w:ascii="宋体" w:hAnsi="宋体" w:eastAsia="宋体" w:cs="宋体"/>
          <w:sz w:val="24"/>
          <w:szCs w:val="24"/>
        </w:rPr>
      </w:pPr>
      <w:r>
        <w:rPr>
          <w:rFonts w:hint="eastAsia" w:ascii="宋体" w:hAnsi="宋体" w:eastAsia="宋体" w:cs="宋体"/>
          <w:sz w:val="24"/>
          <w:szCs w:val="24"/>
        </w:rPr>
        <w:t>收款账号：</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1440" w:firstLineChars="600"/>
        <w:outlineLvl w:val="1"/>
        <w:rPr>
          <w:rFonts w:ascii="宋体" w:hAnsi="宋体" w:eastAsia="宋体" w:cs="宋体"/>
          <w:sz w:val="24"/>
          <w:szCs w:val="24"/>
        </w:rPr>
      </w:pPr>
      <w:r>
        <w:rPr>
          <w:rFonts w:hint="eastAsia" w:ascii="宋体" w:hAnsi="宋体" w:eastAsia="宋体" w:cs="宋体"/>
          <w:sz w:val="24"/>
          <w:szCs w:val="24"/>
        </w:rPr>
        <w:t>开户行：</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6.4乙方在收款前需提交等额增值税专用发票给甲方。</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增值税专用发票信息：</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公司名称:</w:t>
      </w:r>
      <w:r>
        <w:rPr>
          <w:rFonts w:hint="eastAsia" w:ascii="宋体" w:hAnsi="宋体" w:eastAsia="宋体" w:cs="宋体"/>
          <w:sz w:val="24"/>
          <w:szCs w:val="24"/>
          <w:u w:val="single"/>
        </w:rPr>
        <w:t xml:space="preserve">广州市净水有限公司 </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注册地址:</w:t>
      </w:r>
      <w:r>
        <w:rPr>
          <w:rFonts w:hint="eastAsia" w:ascii="宋体" w:hAnsi="宋体" w:eastAsia="宋体" w:cs="宋体"/>
          <w:sz w:val="24"/>
          <w:szCs w:val="24"/>
          <w:u w:val="single"/>
        </w:rPr>
        <w:t xml:space="preserve">广州市天河区临江大道 501 号 </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纳税人识别号：</w:t>
      </w:r>
      <w:r>
        <w:rPr>
          <w:rFonts w:hint="eastAsia" w:ascii="宋体" w:hAnsi="宋体" w:eastAsia="宋体" w:cs="宋体"/>
          <w:sz w:val="24"/>
          <w:szCs w:val="24"/>
          <w:u w:val="single"/>
        </w:rPr>
        <w:t xml:space="preserve">9144 0101 7555 8472 9Q </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电话：</w:t>
      </w:r>
      <w:r>
        <w:rPr>
          <w:rFonts w:hint="eastAsia" w:ascii="宋体" w:hAnsi="宋体" w:eastAsia="宋体" w:cs="宋体"/>
          <w:sz w:val="24"/>
          <w:szCs w:val="24"/>
          <w:u w:val="single"/>
        </w:rPr>
        <w:t xml:space="preserve">020-38890283 </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开户行:</w:t>
      </w:r>
      <w:r>
        <w:rPr>
          <w:rFonts w:hint="eastAsia" w:ascii="宋体" w:hAnsi="宋体" w:eastAsia="宋体" w:cs="宋体"/>
          <w:sz w:val="24"/>
          <w:szCs w:val="24"/>
          <w:u w:val="single"/>
        </w:rPr>
        <w:t xml:space="preserve">民生银行广州分行 </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账号:</w:t>
      </w:r>
      <w:r>
        <w:rPr>
          <w:rFonts w:hint="eastAsia" w:ascii="宋体" w:hAnsi="宋体" w:eastAsia="宋体" w:cs="宋体"/>
          <w:sz w:val="24"/>
          <w:szCs w:val="24"/>
          <w:u w:val="single"/>
        </w:rPr>
        <w:t>0301 0141 4000 6932</w:t>
      </w:r>
    </w:p>
    <w:p>
      <w:pPr>
        <w:spacing w:line="360" w:lineRule="auto"/>
        <w:ind w:firstLine="480" w:firstLineChars="200"/>
        <w:rPr>
          <w:rFonts w:ascii="宋体" w:hAnsi="宋体" w:eastAsia="宋体" w:cs="宋体"/>
          <w:sz w:val="24"/>
        </w:rPr>
      </w:pPr>
      <w:r>
        <w:rPr>
          <w:rFonts w:hint="eastAsia" w:ascii="Calibri" w:hAnsi="Calibri" w:eastAsia="宋体" w:cs="Times New Roman"/>
          <w:sz w:val="24"/>
        </w:rPr>
        <w:t>6</w:t>
      </w:r>
      <w:r>
        <w:rPr>
          <w:rFonts w:ascii="Calibri" w:hAnsi="Calibri" w:eastAsia="宋体" w:cs="Times New Roman"/>
          <w:sz w:val="24"/>
        </w:rPr>
        <w:t>.</w:t>
      </w:r>
      <w:r>
        <w:rPr>
          <w:rFonts w:hint="eastAsia" w:ascii="Calibri" w:hAnsi="Calibri" w:eastAsia="宋体" w:cs="Times New Roman"/>
          <w:sz w:val="24"/>
        </w:rPr>
        <w:t>5付款方式</w:t>
      </w:r>
      <w:r>
        <w:rPr>
          <w:rFonts w:hint="eastAsia" w:ascii="宋体" w:hAnsi="宋体" w:eastAsia="宋体" w:cs="宋体"/>
          <w:sz w:val="24"/>
        </w:rPr>
        <w:t>：</w:t>
      </w:r>
      <w:r>
        <w:rPr>
          <w:rFonts w:ascii="宋体" w:hAnsi="宋体" w:eastAsia="宋体" w:cs="宋体"/>
          <w:sz w:val="24"/>
        </w:rPr>
        <w:t xml:space="preserve"> </w:t>
      </w:r>
      <w:r>
        <w:rPr>
          <w:rFonts w:ascii="Wingdings" w:hAnsi="Wingdings" w:eastAsia="宋体" w:cs="宋体"/>
          <w:sz w:val="24"/>
        </w:rPr>
        <w:sym w:font="Wingdings" w:char="F0FE"/>
      </w:r>
      <w:r>
        <w:rPr>
          <w:rFonts w:hint="eastAsia" w:ascii="宋体" w:hAnsi="宋体" w:eastAsia="宋体" w:cs="宋体"/>
          <w:sz w:val="24"/>
        </w:rPr>
        <w:t>网银支付；</w:t>
      </w:r>
      <w:r>
        <w:rPr>
          <w:rFonts w:ascii="宋体" w:hAnsi="宋体" w:eastAsia="宋体" w:cs="宋体"/>
          <w:sz w:val="24"/>
        </w:rPr>
        <w:t xml:space="preserve">  </w:t>
      </w:r>
      <w:r>
        <w:rPr>
          <w:rFonts w:ascii="Wingdings" w:hAnsi="Wingdings" w:eastAsia="宋体" w:cs="宋体"/>
          <w:sz w:val="24"/>
        </w:rPr>
        <w:sym w:font="Wingdings" w:char="F0A8"/>
      </w:r>
      <w:r>
        <w:rPr>
          <w:rFonts w:hint="eastAsia" w:ascii="宋体" w:hAnsi="宋体" w:eastAsia="宋体" w:cs="宋体"/>
          <w:sz w:val="24"/>
        </w:rPr>
        <w:t>支票；</w:t>
      </w:r>
      <w:r>
        <w:rPr>
          <w:rFonts w:ascii="宋体" w:hAnsi="宋体" w:eastAsia="宋体" w:cs="宋体"/>
          <w:sz w:val="24"/>
        </w:rPr>
        <w:t xml:space="preserve">   </w:t>
      </w:r>
      <w:r>
        <w:rPr>
          <w:rFonts w:ascii="Wingdings" w:hAnsi="Wingdings" w:eastAsia="宋体" w:cs="宋体"/>
          <w:sz w:val="24"/>
        </w:rPr>
        <w:sym w:font="Wingdings" w:char="F0A8"/>
      </w:r>
      <w:r>
        <w:rPr>
          <w:rFonts w:hint="eastAsia" w:ascii="宋体" w:hAnsi="宋体" w:eastAsia="宋体" w:cs="宋体"/>
          <w:sz w:val="24"/>
        </w:rPr>
        <w:t>其他：/</w:t>
      </w:r>
      <w:r>
        <w:rPr>
          <w:rFonts w:ascii="宋体" w:hAnsi="宋体" w:eastAsia="宋体" w:cs="宋体"/>
          <w:sz w:val="24"/>
        </w:rPr>
        <w:t xml:space="preserve">       </w:t>
      </w:r>
    </w:p>
    <w:p>
      <w:pPr>
        <w:widowControl/>
        <w:numPr>
          <w:ilvl w:val="0"/>
          <w:numId w:val="5"/>
        </w:numPr>
        <w:spacing w:line="360" w:lineRule="auto"/>
        <w:ind w:firstLine="482" w:firstLineChars="200"/>
        <w:rPr>
          <w:rFonts w:ascii="宋体" w:hAnsi="宋体" w:eastAsia="宋体" w:cs="Times New Roman"/>
          <w:b/>
          <w:kern w:val="0"/>
          <w:sz w:val="24"/>
        </w:rPr>
      </w:pPr>
      <w:r>
        <w:rPr>
          <w:rFonts w:hint="eastAsia" w:ascii="宋体" w:hAnsi="宋体" w:eastAsia="宋体" w:cs="Times New Roman"/>
          <w:b/>
          <w:kern w:val="0"/>
          <w:sz w:val="24"/>
        </w:rPr>
        <w:t>质量保证</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乙方须安排具有从事相应专业知识和专业技能的技术人员跟踪负责项目的检测、数据分析、报告出具等流程工作，并与甲方（其所属各单位）做好对接工作。乙方技术人员对检测、结果评价过程中出现的问题情况，应及时与甲方（其所属各单位）联系，并就甲方（其所属各单位）反映的检测、数据审核和报告出具等环节中问题及时作出回应，及时安排重检或给出解决办法。</w:t>
      </w:r>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第八条 违约责任</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8</w:t>
      </w:r>
      <w:r>
        <w:rPr>
          <w:rFonts w:ascii="宋体" w:hAnsi="宋体" w:eastAsia="宋体" w:cs="Times New Roman"/>
          <w:bCs/>
          <w:sz w:val="24"/>
        </w:rPr>
        <w:t>.1</w:t>
      </w:r>
      <w:r>
        <w:rPr>
          <w:rFonts w:hint="eastAsia" w:ascii="宋体" w:hAnsi="宋体" w:eastAsia="宋体" w:cs="Times New Roman"/>
          <w:bCs/>
          <w:sz w:val="24"/>
        </w:rPr>
        <w:t>因不可抗力(如战争、台风、洪水或双方同意的其它情况)引起进度延误，在此情况下，进度应相应顺延，如延期超过30天，任何一方有权终止合同，但双方继续履行在合同终止前的责任和义务。</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8</w:t>
      </w:r>
      <w:r>
        <w:rPr>
          <w:rFonts w:ascii="宋体" w:hAnsi="宋体" w:eastAsia="宋体" w:cs="Times New Roman"/>
          <w:bCs/>
          <w:sz w:val="24"/>
        </w:rPr>
        <w:t>.2</w:t>
      </w:r>
      <w:r>
        <w:rPr>
          <w:rFonts w:hint="eastAsia" w:ascii="宋体" w:hAnsi="宋体" w:eastAsia="宋体" w:cs="Times New Roman"/>
          <w:bCs/>
          <w:sz w:val="24"/>
        </w:rPr>
        <w:t>若违反本合同的约定，违约方应当按照当时生效的相关法律法规，承担违约责任。</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8</w:t>
      </w:r>
      <w:r>
        <w:rPr>
          <w:rFonts w:ascii="宋体" w:hAnsi="宋体" w:eastAsia="宋体" w:cs="Times New Roman"/>
          <w:bCs/>
          <w:sz w:val="24"/>
        </w:rPr>
        <w:t>.3</w:t>
      </w:r>
      <w:r>
        <w:rPr>
          <w:rFonts w:hint="eastAsia" w:ascii="宋体" w:hAnsi="宋体" w:eastAsia="宋体" w:cs="Times New Roman"/>
          <w:bCs/>
          <w:sz w:val="24"/>
        </w:rPr>
        <w:t>若乙方未按合同要求进行检测、研究分析及提交相应成果报告，造成甲方损失的，乙方应支付本合同总额的</w:t>
      </w:r>
      <w:r>
        <w:rPr>
          <w:rFonts w:hint="eastAsia" w:ascii="宋体" w:hAnsi="宋体" w:eastAsia="宋体" w:cs="Times New Roman"/>
          <w:bCs/>
          <w:sz w:val="24"/>
          <w:u w:val="single"/>
        </w:rPr>
        <w:t xml:space="preserve"> 20 %</w:t>
      </w:r>
      <w:r>
        <w:rPr>
          <w:rFonts w:hint="eastAsia" w:ascii="宋体" w:hAnsi="宋体" w:eastAsia="宋体" w:cs="Times New Roman"/>
          <w:bCs/>
          <w:sz w:val="24"/>
        </w:rPr>
        <w:t>作为违约金并赔偿甲方损失。如果原样品在有效期内且甲方明确要求重检，乙方免费安排重新检测。</w:t>
      </w:r>
    </w:p>
    <w:p>
      <w:pPr>
        <w:pStyle w:val="24"/>
      </w:pPr>
      <w:r>
        <w:rPr>
          <w:rFonts w:hint="eastAsia"/>
        </w:rPr>
        <w:t>8</w:t>
      </w:r>
      <w:r>
        <w:t>.4</w:t>
      </w:r>
      <w:r>
        <w:rPr>
          <w:rFonts w:hint="eastAsia"/>
        </w:rPr>
        <w:t>若乙方</w:t>
      </w:r>
      <w:r>
        <w:t>不能按时</w:t>
      </w:r>
      <w:r>
        <w:rPr>
          <w:rFonts w:hint="eastAsia"/>
        </w:rPr>
        <w:t>出具相应成果报告，除非向甲方书面报告原因且经甲方同意</w:t>
      </w:r>
      <w:r>
        <w:t>，每逾期1日，按</w:t>
      </w:r>
      <w:r>
        <w:rPr>
          <w:rFonts w:hint="eastAsia"/>
        </w:rPr>
        <w:t>合同总价</w:t>
      </w:r>
      <w:r>
        <w:t>的 1%支付违约金，逾期达到15天及以上的，甲方有权解除合同。</w:t>
      </w:r>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第九条</w:t>
      </w:r>
      <w:r>
        <w:rPr>
          <w:rFonts w:ascii="宋体" w:hAnsi="宋体" w:eastAsia="宋体" w:cs="Times New Roman"/>
          <w:b/>
          <w:sz w:val="24"/>
        </w:rPr>
        <w:t xml:space="preserve"> 合同</w:t>
      </w:r>
      <w:r>
        <w:rPr>
          <w:rFonts w:hint="eastAsia" w:ascii="宋体" w:hAnsi="宋体" w:eastAsia="宋体" w:cs="Times New Roman"/>
          <w:b/>
          <w:sz w:val="24"/>
        </w:rPr>
        <w:t>的解除</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9.1 甲方解除合同</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9.1.1如乙方存在下述情况之一，甲方有权向乙方发出书面通知，全部或部分解除本合同：</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1 乙方未能或无法在本合同约定或甲方另行指定的期限内提供部分或全部服务，并经甲方以书面形式催告后在</w:t>
      </w:r>
      <w:r>
        <w:rPr>
          <w:rFonts w:ascii="宋体" w:hAnsi="宋体" w:eastAsia="宋体" w:cs="Times New Roman"/>
          <w:bCs/>
          <w:sz w:val="24"/>
        </w:rPr>
        <w:t>15</w:t>
      </w:r>
      <w:r>
        <w:rPr>
          <w:rFonts w:hint="eastAsia" w:ascii="宋体" w:hAnsi="宋体" w:eastAsia="宋体" w:cs="Times New Roman"/>
          <w:bCs/>
          <w:sz w:val="24"/>
        </w:rPr>
        <w:t xml:space="preserve">天期限内仍未提供； </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2 乙方提供服务存在严重的质量问题，导致本合同目的不能实现；</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3 乙方存在违反合同义务的其他情形；</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9.1.2甲方不再需要检测服务的，有权单方解除合同，但需提前7天通知乙方。</w:t>
      </w:r>
    </w:p>
    <w:p>
      <w:pPr>
        <w:spacing w:line="360" w:lineRule="auto"/>
        <w:ind w:firstLine="480" w:firstLineChars="200"/>
        <w:rPr>
          <w:rFonts w:ascii="宋体" w:hAnsi="宋体" w:eastAsia="宋体" w:cs="Times New Roman"/>
          <w:bCs/>
          <w:sz w:val="24"/>
        </w:rPr>
      </w:pPr>
      <w:r>
        <w:rPr>
          <w:rFonts w:ascii="宋体" w:hAnsi="宋体" w:eastAsia="宋体" w:cs="Times New Roman"/>
          <w:bCs/>
          <w:sz w:val="24"/>
        </w:rPr>
        <w:t>9.2 乙方解除合同</w:t>
      </w:r>
    </w:p>
    <w:p>
      <w:pPr>
        <w:spacing w:line="360" w:lineRule="auto"/>
        <w:ind w:firstLine="480" w:firstLineChars="200"/>
        <w:rPr>
          <w:rFonts w:ascii="宋体" w:hAnsi="宋体" w:eastAsia="宋体" w:cs="Times New Roman"/>
          <w:bCs/>
          <w:sz w:val="24"/>
        </w:rPr>
      </w:pPr>
      <w:r>
        <w:rPr>
          <w:rFonts w:ascii="宋体" w:hAnsi="宋体" w:eastAsia="宋体" w:cs="Times New Roman"/>
          <w:bCs/>
          <w:sz w:val="24"/>
        </w:rPr>
        <w:t>如甲方</w:t>
      </w:r>
      <w:r>
        <w:rPr>
          <w:rFonts w:hint="eastAsia" w:ascii="宋体" w:hAnsi="宋体" w:eastAsia="宋体" w:cs="Times New Roman"/>
          <w:bCs/>
          <w:sz w:val="24"/>
        </w:rPr>
        <w:t>无正当理由</w:t>
      </w:r>
      <w:r>
        <w:rPr>
          <w:rFonts w:ascii="宋体" w:hAnsi="宋体" w:eastAsia="宋体" w:cs="Times New Roman"/>
          <w:bCs/>
          <w:sz w:val="24"/>
        </w:rPr>
        <w:t>未能按本合同约定期限向乙方支付合同款，并经乙方催告后在合理期限内仍未支付，乙方有权以书面通知解除本合同。</w:t>
      </w:r>
    </w:p>
    <w:p>
      <w:pPr>
        <w:spacing w:line="360" w:lineRule="auto"/>
        <w:ind w:firstLine="480" w:firstLineChars="200"/>
        <w:rPr>
          <w:rFonts w:ascii="宋体" w:hAnsi="宋体" w:eastAsia="宋体" w:cs="Times New Roman"/>
          <w:bCs/>
          <w:sz w:val="24"/>
        </w:rPr>
      </w:pPr>
      <w:r>
        <w:rPr>
          <w:rFonts w:ascii="宋体" w:hAnsi="宋体" w:eastAsia="宋体" w:cs="Times New Roman"/>
          <w:bCs/>
          <w:sz w:val="24"/>
        </w:rPr>
        <w:t>9.3 如本合同因任何一方根据本条约定行使合同解除权而全部解除，本合同尚未履行部分终止履行；对本合同已经履行部分，行使合同解除权的一方有权根据本合同其他条款之约定采取救济措施，包括要求对方</w:t>
      </w:r>
      <w:r>
        <w:rPr>
          <w:rFonts w:hint="eastAsia" w:ascii="宋体" w:hAnsi="宋体" w:eastAsia="宋体" w:cs="Times New Roman"/>
          <w:bCs/>
          <w:sz w:val="24"/>
        </w:rPr>
        <w:t>支付违约金、</w:t>
      </w:r>
      <w:r>
        <w:rPr>
          <w:rFonts w:ascii="宋体" w:hAnsi="宋体" w:eastAsia="宋体" w:cs="Times New Roman"/>
          <w:bCs/>
          <w:sz w:val="24"/>
        </w:rPr>
        <w:t>赔偿</w:t>
      </w:r>
      <w:r>
        <w:rPr>
          <w:rFonts w:hint="eastAsia" w:ascii="宋体" w:hAnsi="宋体" w:eastAsia="宋体" w:cs="Times New Roman"/>
          <w:bCs/>
          <w:sz w:val="24"/>
        </w:rPr>
        <w:t>守约方</w:t>
      </w:r>
      <w:r>
        <w:rPr>
          <w:rFonts w:ascii="宋体" w:hAnsi="宋体" w:eastAsia="宋体" w:cs="Times New Roman"/>
          <w:bCs/>
          <w:sz w:val="24"/>
        </w:rPr>
        <w:t>因执行本合同而发生的一切支出</w:t>
      </w:r>
      <w:r>
        <w:rPr>
          <w:rFonts w:hint="eastAsia" w:ascii="宋体" w:hAnsi="宋体" w:eastAsia="宋体" w:cs="Times New Roman"/>
          <w:bCs/>
          <w:sz w:val="24"/>
        </w:rPr>
        <w:t>费用及由此造成的</w:t>
      </w:r>
      <w:r>
        <w:rPr>
          <w:rFonts w:ascii="宋体" w:hAnsi="宋体" w:eastAsia="宋体" w:cs="Times New Roman"/>
          <w:bCs/>
          <w:sz w:val="24"/>
        </w:rPr>
        <w:t>一切损失。</w:t>
      </w:r>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第十条</w:t>
      </w:r>
      <w:r>
        <w:rPr>
          <w:rFonts w:ascii="宋体" w:hAnsi="宋体" w:eastAsia="宋体" w:cs="Times New Roman"/>
          <w:b/>
          <w:sz w:val="24"/>
        </w:rPr>
        <w:t xml:space="preserve"> 不可抗力</w:t>
      </w:r>
    </w:p>
    <w:p>
      <w:pPr>
        <w:widowControl/>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10</w:t>
      </w:r>
      <w:r>
        <w:rPr>
          <w:rFonts w:ascii="宋体" w:hAnsi="宋体" w:eastAsia="宋体" w:cs="Times New Roman"/>
          <w:bCs/>
          <w:sz w:val="24"/>
        </w:rPr>
        <w:t xml:space="preserve">.1 </w:t>
      </w:r>
      <w:r>
        <w:rPr>
          <w:rFonts w:hint="eastAsia" w:ascii="宋体" w:hAnsi="宋体" w:eastAsia="宋体" w:cs="Times New Roman"/>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⑴</w:t>
      </w:r>
      <w:r>
        <w:rPr>
          <w:rFonts w:ascii="宋体" w:hAnsi="宋体" w:eastAsia="宋体" w:cs="Times New Roman"/>
          <w:bCs/>
          <w:sz w:val="24"/>
        </w:rPr>
        <w:t xml:space="preserve"> </w:t>
      </w:r>
      <w:r>
        <w:rPr>
          <w:rFonts w:hint="eastAsia" w:ascii="宋体" w:hAnsi="宋体" w:eastAsia="宋体" w:cs="Times New Roman"/>
          <w:bCs/>
          <w:sz w:val="24"/>
        </w:rPr>
        <w:t>地震、火山爆发、滑坡、暴雨（橙色预警及以上）、台风（黄色预警及以上）、海啸、龙卷风、大面积流行病或瘟疫；</w:t>
      </w:r>
    </w:p>
    <w:p>
      <w:pPr>
        <w:widowControl/>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⑵</w:t>
      </w:r>
      <w:r>
        <w:rPr>
          <w:rFonts w:ascii="宋体" w:hAnsi="宋体" w:eastAsia="宋体" w:cs="Times New Roman"/>
          <w:bCs/>
          <w:sz w:val="24"/>
        </w:rPr>
        <w:t xml:space="preserve"> </w:t>
      </w:r>
      <w:r>
        <w:rPr>
          <w:rFonts w:hint="eastAsia" w:ascii="宋体" w:hAnsi="宋体" w:eastAsia="宋体" w:cs="Times New Roman"/>
          <w:bCs/>
          <w:sz w:val="24"/>
        </w:rPr>
        <w:t>战争行为、入侵、武装冲突或外敌行为、封锁、暴乱、恐怖行为或军事演习；</w:t>
      </w:r>
    </w:p>
    <w:p>
      <w:pPr>
        <w:widowControl/>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10</w:t>
      </w:r>
      <w:r>
        <w:rPr>
          <w:rFonts w:ascii="宋体" w:hAnsi="宋体" w:eastAsia="宋体" w:cs="Times New Roman"/>
          <w:bCs/>
          <w:sz w:val="24"/>
        </w:rPr>
        <w:t xml:space="preserve">.2 </w:t>
      </w:r>
      <w:r>
        <w:rPr>
          <w:rFonts w:hint="eastAsia" w:ascii="宋体" w:hAnsi="宋体" w:eastAsia="宋体" w:cs="Times New Roman"/>
          <w:bCs/>
          <w:sz w:val="24"/>
        </w:rPr>
        <w:t>声称受到不可抗力影响的一方，应在发生不可抗力或知道发生不可抗力之后</w:t>
      </w:r>
      <w:r>
        <w:rPr>
          <w:rFonts w:ascii="宋体" w:hAnsi="宋体" w:eastAsia="宋体" w:cs="Times New Roman"/>
          <w:bCs/>
          <w:sz w:val="24"/>
        </w:rPr>
        <w:t>5日内书面通知另一方，详细描述不可抗力的发生情况和对该方履行在本合同项</w:t>
      </w:r>
      <w:r>
        <w:rPr>
          <w:rFonts w:hint="eastAsia" w:ascii="宋体" w:hAnsi="宋体" w:eastAsia="宋体" w:cs="Times New Roman"/>
          <w:bCs/>
          <w:sz w:val="24"/>
        </w:rPr>
        <w:t>下义务的影响，同时附上此种不可抗力事件及其持续时间的有效证明文件。</w:t>
      </w:r>
    </w:p>
    <w:p>
      <w:pPr>
        <w:widowControl/>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10</w:t>
      </w:r>
      <w:r>
        <w:rPr>
          <w:rFonts w:ascii="宋体" w:hAnsi="宋体" w:eastAsia="宋体" w:cs="Times New Roman"/>
          <w:bCs/>
          <w:sz w:val="24"/>
        </w:rPr>
        <w:t>.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pStyle w:val="24"/>
      </w:pPr>
      <w:r>
        <w:rPr>
          <w:rFonts w:hint="eastAsia"/>
        </w:rPr>
        <w:t>10</w:t>
      </w:r>
      <w:r>
        <w:t xml:space="preserve">.4 </w:t>
      </w:r>
      <w:r>
        <w:rPr>
          <w:rFonts w:hint="eastAsia"/>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 xml:space="preserve">第十一条  </w:t>
      </w:r>
      <w:r>
        <w:rPr>
          <w:rFonts w:ascii="宋体" w:hAnsi="宋体" w:eastAsia="宋体" w:cs="Times New Roman"/>
          <w:b/>
          <w:sz w:val="24"/>
        </w:rPr>
        <w:t>争议解决</w:t>
      </w:r>
    </w:p>
    <w:p>
      <w:pPr>
        <w:spacing w:line="360" w:lineRule="auto"/>
        <w:ind w:firstLine="480" w:firstLineChars="200"/>
        <w:rPr>
          <w:rFonts w:ascii="宋体" w:hAnsi="宋体" w:eastAsia="宋体" w:cs="Times New Roman"/>
          <w:bCs/>
          <w:sz w:val="24"/>
        </w:rPr>
      </w:pPr>
      <w:bookmarkStart w:id="97" w:name="_Toc306350469"/>
      <w:bookmarkStart w:id="98" w:name="_Toc183666533"/>
      <w:r>
        <w:rPr>
          <w:rFonts w:hint="eastAsia" w:ascii="宋体" w:hAnsi="宋体" w:eastAsia="宋体" w:cs="Times New Roman"/>
          <w:bCs/>
          <w:sz w:val="24"/>
        </w:rPr>
        <w:t>11</w:t>
      </w:r>
      <w:r>
        <w:rPr>
          <w:rFonts w:ascii="宋体" w:hAnsi="宋体" w:eastAsia="宋体" w:cs="Times New Roman"/>
          <w:bCs/>
          <w:sz w:val="24"/>
        </w:rPr>
        <w:t>.1甲乙双方应通过友好协商，解决在执行本合同所发生的或与本合同有关的一切争议。如协商不能解决争议，任何一方均可依法向甲方所在地人民法院提起诉讼。</w:t>
      </w:r>
    </w:p>
    <w:p>
      <w:pPr>
        <w:spacing w:line="360" w:lineRule="auto"/>
        <w:ind w:firstLine="480" w:firstLineChars="200"/>
        <w:jc w:val="left"/>
        <w:rPr>
          <w:rFonts w:ascii="宋体" w:hAnsi="宋体" w:eastAsia="宋体" w:cs="Times New Roman"/>
          <w:bCs/>
          <w:sz w:val="24"/>
        </w:rPr>
      </w:pPr>
      <w:r>
        <w:rPr>
          <w:rFonts w:hint="eastAsia" w:ascii="宋体" w:hAnsi="宋体" w:eastAsia="宋体" w:cs="Times New Roman"/>
          <w:bCs/>
          <w:sz w:val="24"/>
        </w:rPr>
        <w:t>11</w:t>
      </w:r>
      <w:r>
        <w:rPr>
          <w:rFonts w:ascii="宋体" w:hAnsi="宋体" w:eastAsia="宋体" w:cs="Times New Roman"/>
          <w:bCs/>
          <w:sz w:val="24"/>
        </w:rPr>
        <w:t xml:space="preserve">.2 </w:t>
      </w:r>
      <w:r>
        <w:rPr>
          <w:rFonts w:hint="eastAsia" w:ascii="宋体" w:hAnsi="宋体" w:eastAsia="宋体" w:cs="Times New Roman"/>
          <w:bCs/>
          <w:sz w:val="24"/>
        </w:rPr>
        <w:t>在甲方同意的情况下，除有争端之外的合同其它部分在争端解决前应继续执行。</w:t>
      </w:r>
      <w:bookmarkEnd w:id="97"/>
      <w:bookmarkEnd w:id="98"/>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 xml:space="preserve">第十二条  </w:t>
      </w:r>
      <w:r>
        <w:rPr>
          <w:rFonts w:ascii="宋体" w:hAnsi="宋体" w:eastAsia="宋体" w:cs="Times New Roman"/>
          <w:b/>
          <w:sz w:val="24"/>
        </w:rPr>
        <w:t>合同生效及其他</w:t>
      </w:r>
    </w:p>
    <w:p>
      <w:pPr>
        <w:spacing w:line="360" w:lineRule="auto"/>
        <w:ind w:firstLine="480" w:firstLineChars="200"/>
        <w:rPr>
          <w:rFonts w:ascii="宋体" w:hAnsi="宋体" w:eastAsia="宋体" w:cs="Times New Roman"/>
          <w:sz w:val="24"/>
        </w:rPr>
      </w:pPr>
      <w:r>
        <w:rPr>
          <w:rFonts w:ascii="宋体" w:hAnsi="宋体" w:eastAsia="宋体" w:cs="Times New Roman"/>
          <w:sz w:val="24"/>
        </w:rPr>
        <w:t>12.1</w:t>
      </w:r>
      <w:r>
        <w:rPr>
          <w:rFonts w:hint="eastAsia" w:ascii="宋体" w:hAnsi="宋体" w:eastAsia="宋体" w:cs="Times New Roman"/>
          <w:sz w:val="24"/>
        </w:rPr>
        <w:t>本合同经双方法定代表人或授权代表签字并加盖双方公章后生效。</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2.2</w:t>
      </w:r>
      <w:r>
        <w:rPr>
          <w:rFonts w:hint="eastAsia" w:ascii="宋体" w:hAnsi="宋体" w:eastAsia="宋体" w:cs="Times New Roman"/>
          <w:sz w:val="24"/>
        </w:rPr>
        <w:t>本合同正文一式</w:t>
      </w:r>
      <w:r>
        <w:rPr>
          <w:rFonts w:hint="eastAsia" w:ascii="宋体" w:hAnsi="宋体" w:eastAsia="宋体" w:cs="Times New Roman"/>
          <w:sz w:val="24"/>
          <w:u w:val="single"/>
        </w:rPr>
        <w:t>捌</w:t>
      </w:r>
      <w:r>
        <w:rPr>
          <w:rFonts w:hint="eastAsia" w:ascii="宋体" w:hAnsi="宋体" w:eastAsia="宋体" w:cs="Times New Roman"/>
          <w:sz w:val="24"/>
        </w:rPr>
        <w:t>份，其中：甲方</w:t>
      </w:r>
      <w:r>
        <w:rPr>
          <w:rFonts w:hint="eastAsia" w:ascii="宋体" w:hAnsi="宋体" w:eastAsia="宋体" w:cs="Times New Roman"/>
          <w:sz w:val="24"/>
          <w:u w:val="single"/>
        </w:rPr>
        <w:t>陆</w:t>
      </w:r>
      <w:r>
        <w:rPr>
          <w:rFonts w:hint="eastAsia" w:ascii="宋体" w:hAnsi="宋体" w:eastAsia="宋体" w:cs="Times New Roman"/>
          <w:sz w:val="24"/>
        </w:rPr>
        <w:t>份，乙方</w:t>
      </w:r>
      <w:r>
        <w:rPr>
          <w:rFonts w:hint="eastAsia" w:ascii="宋体" w:hAnsi="宋体" w:eastAsia="宋体" w:cs="Times New Roman"/>
          <w:sz w:val="24"/>
          <w:u w:val="single"/>
        </w:rPr>
        <w:t>贰</w:t>
      </w:r>
      <w:r>
        <w:rPr>
          <w:rFonts w:hint="eastAsia" w:ascii="宋体" w:hAnsi="宋体" w:eastAsia="宋体" w:cs="Times New Roman"/>
          <w:sz w:val="24"/>
        </w:rPr>
        <w:t>份。</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 xml:space="preserve">2.3 </w:t>
      </w:r>
      <w:r>
        <w:rPr>
          <w:rFonts w:hint="eastAsia" w:ascii="宋体" w:hAnsi="宋体" w:eastAsia="宋体" w:cs="Times New Roman"/>
          <w:sz w:val="24"/>
        </w:rPr>
        <w:t>如需修改或补充本合同内容，双方应签署书面修改或补充协议，该等协议将作为本合同的一个组成部分。</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附件：1.廉洁协议</w:t>
      </w:r>
    </w:p>
    <w:p>
      <w:pPr>
        <w:spacing w:line="360" w:lineRule="auto"/>
        <w:ind w:firstLine="1200" w:firstLineChars="500"/>
        <w:textAlignment w:val="baseline"/>
        <w:rPr>
          <w:rFonts w:ascii="宋体" w:hAnsi="宋体" w:eastAsia="等线" w:cs="Times New Roman"/>
          <w:color w:val="000000"/>
          <w:kern w:val="0"/>
          <w:sz w:val="24"/>
          <w:szCs w:val="24"/>
        </w:rPr>
      </w:pPr>
      <w:r>
        <w:rPr>
          <w:rFonts w:hint="eastAsia" w:ascii="宋体" w:hAnsi="宋体" w:eastAsia="宋体" w:cs="Times New Roman"/>
          <w:sz w:val="24"/>
        </w:rPr>
        <w:t>2.安全协议书</w:t>
      </w:r>
      <w:r>
        <w:rPr>
          <w:rFonts w:hint="eastAsia" w:ascii="宋体" w:hAnsi="宋体" w:eastAsia="宋体" w:cs="Times New Roman"/>
          <w:sz w:val="24"/>
        </w:rPr>
        <w:br w:type="textWrapping"/>
      </w:r>
      <w:r>
        <w:rPr>
          <w:rFonts w:ascii="宋体" w:hAnsi="宋体" w:eastAsia="等线" w:cs="Times New Roman"/>
          <w:color w:val="000000"/>
          <w:kern w:val="0"/>
          <w:sz w:val="24"/>
          <w:szCs w:val="24"/>
        </w:rPr>
        <w:t xml:space="preserve">          3</w:t>
      </w:r>
      <w:r>
        <w:rPr>
          <w:rFonts w:hint="eastAsia" w:ascii="宋体" w:hAnsi="宋体" w:eastAsia="宋体" w:cs="Times New Roman"/>
          <w:sz w:val="24"/>
        </w:rPr>
        <w:t>.</w:t>
      </w:r>
      <w:r>
        <w:rPr>
          <w:rFonts w:ascii="宋体" w:hAnsi="宋体" w:eastAsia="等线" w:cs="Times New Roman"/>
          <w:color w:val="000000"/>
          <w:kern w:val="0"/>
          <w:sz w:val="24"/>
          <w:szCs w:val="24"/>
        </w:rPr>
        <w:t>工作保密承诺函</w:t>
      </w:r>
    </w:p>
    <w:tbl>
      <w:tblPr>
        <w:tblStyle w:val="25"/>
        <w:tblW w:w="0" w:type="auto"/>
        <w:jc w:val="center"/>
        <w:tblLayout w:type="fixed"/>
        <w:tblCellMar>
          <w:top w:w="0" w:type="dxa"/>
          <w:left w:w="108" w:type="dxa"/>
          <w:bottom w:w="0" w:type="dxa"/>
          <w:right w:w="108" w:type="dxa"/>
        </w:tblCellMar>
      </w:tblPr>
      <w:tblGrid>
        <w:gridCol w:w="4566"/>
        <w:gridCol w:w="4993"/>
      </w:tblGrid>
      <w:tr>
        <w:tblPrEx>
          <w:tblCellMar>
            <w:top w:w="0" w:type="dxa"/>
            <w:left w:w="108" w:type="dxa"/>
            <w:bottom w:w="0" w:type="dxa"/>
            <w:right w:w="108" w:type="dxa"/>
          </w:tblCellMar>
        </w:tblPrEx>
        <w:trPr>
          <w:trHeight w:val="3163" w:hRule="atLeast"/>
          <w:jc w:val="center"/>
        </w:trPr>
        <w:tc>
          <w:tcPr>
            <w:tcW w:w="4566" w:type="dxa"/>
          </w:tcPr>
          <w:p>
            <w:pPr>
              <w:spacing w:line="360" w:lineRule="auto"/>
              <w:rPr>
                <w:rFonts w:ascii="宋体" w:hAnsi="宋体" w:eastAsia="宋体" w:cs="Times New Roman"/>
                <w:szCs w:val="21"/>
              </w:rPr>
            </w:pPr>
            <w:r>
              <w:rPr>
                <w:rFonts w:hint="eastAsia" w:ascii="宋体" w:hAnsi="宋体" w:eastAsia="宋体" w:cs="Times New Roman"/>
                <w:szCs w:val="21"/>
              </w:rPr>
              <w:t>甲方（盖章）：广州市净水有限公司</w:t>
            </w:r>
          </w:p>
          <w:p>
            <w:pPr>
              <w:spacing w:line="360" w:lineRule="auto"/>
              <w:rPr>
                <w:rFonts w:ascii="宋体" w:hAnsi="宋体" w:eastAsia="宋体" w:cs="Times New Roman"/>
                <w:szCs w:val="21"/>
              </w:rPr>
            </w:pPr>
            <w:r>
              <w:rPr>
                <w:rFonts w:hint="eastAsia" w:ascii="宋体" w:hAnsi="宋体" w:eastAsia="宋体" w:cs="Times New Roman"/>
                <w:szCs w:val="21"/>
              </w:rPr>
              <w:t>法定代表或授权代表：</w:t>
            </w:r>
          </w:p>
          <w:p>
            <w:pPr>
              <w:spacing w:line="360" w:lineRule="auto"/>
              <w:rPr>
                <w:rFonts w:ascii="宋体" w:hAnsi="宋体" w:eastAsia="宋体" w:cs="Times New Roman"/>
                <w:szCs w:val="21"/>
              </w:rPr>
            </w:pPr>
            <w:r>
              <w:rPr>
                <w:rFonts w:hint="eastAsia" w:ascii="宋体" w:hAnsi="宋体" w:eastAsia="宋体" w:cs="Times New Roman"/>
                <w:szCs w:val="21"/>
              </w:rPr>
              <w:t>签署日期：</w:t>
            </w:r>
          </w:p>
          <w:p>
            <w:pPr>
              <w:spacing w:line="360" w:lineRule="auto"/>
              <w:rPr>
                <w:rFonts w:ascii="宋体" w:hAnsi="宋体" w:eastAsia="宋体" w:cs="Times New Roman"/>
                <w:szCs w:val="21"/>
              </w:rPr>
            </w:pPr>
            <w:r>
              <w:rPr>
                <w:rFonts w:hint="eastAsia" w:ascii="宋体" w:hAnsi="宋体" w:eastAsia="宋体" w:cs="Times New Roman"/>
                <w:szCs w:val="21"/>
              </w:rPr>
              <w:t>地址：广州市天河区临江大道5</w:t>
            </w:r>
            <w:r>
              <w:rPr>
                <w:rFonts w:ascii="宋体" w:hAnsi="宋体" w:eastAsia="宋体" w:cs="Times New Roman"/>
                <w:szCs w:val="21"/>
              </w:rPr>
              <w:t>01</w:t>
            </w:r>
            <w:r>
              <w:rPr>
                <w:rFonts w:hint="eastAsia" w:ascii="宋体" w:hAnsi="宋体" w:eastAsia="宋体" w:cs="Times New Roman"/>
                <w:szCs w:val="21"/>
              </w:rPr>
              <w:t>号</w:t>
            </w:r>
          </w:p>
          <w:p>
            <w:pPr>
              <w:spacing w:line="360" w:lineRule="auto"/>
              <w:rPr>
                <w:rFonts w:ascii="宋体" w:hAnsi="宋体" w:eastAsia="宋体" w:cs="Times New Roman"/>
                <w:szCs w:val="21"/>
              </w:rPr>
            </w:pPr>
            <w:r>
              <w:rPr>
                <w:rFonts w:hint="eastAsia" w:ascii="宋体" w:hAnsi="宋体" w:eastAsia="宋体" w:cs="Times New Roman"/>
                <w:szCs w:val="21"/>
              </w:rPr>
              <w:t>电话：0</w:t>
            </w:r>
            <w:r>
              <w:rPr>
                <w:rFonts w:ascii="宋体" w:hAnsi="宋体" w:eastAsia="宋体" w:cs="Times New Roman"/>
                <w:szCs w:val="21"/>
              </w:rPr>
              <w:t>20-81791223</w:t>
            </w:r>
          </w:p>
          <w:p>
            <w:pPr>
              <w:spacing w:line="360" w:lineRule="auto"/>
              <w:rPr>
                <w:rFonts w:ascii="宋体" w:hAnsi="宋体" w:eastAsia="宋体" w:cs="Times New Roman"/>
                <w:szCs w:val="21"/>
              </w:rPr>
            </w:pPr>
            <w:r>
              <w:rPr>
                <w:rFonts w:hint="eastAsia" w:ascii="宋体" w:hAnsi="宋体" w:eastAsia="宋体" w:cs="Times New Roman"/>
                <w:szCs w:val="21"/>
              </w:rPr>
              <w:t>传真：0</w:t>
            </w:r>
            <w:r>
              <w:rPr>
                <w:rFonts w:ascii="宋体" w:hAnsi="宋体" w:eastAsia="宋体" w:cs="Times New Roman"/>
                <w:szCs w:val="21"/>
              </w:rPr>
              <w:t>20-81793097</w:t>
            </w:r>
          </w:p>
          <w:p>
            <w:pPr>
              <w:spacing w:line="360" w:lineRule="auto"/>
              <w:rPr>
                <w:rFonts w:ascii="宋体" w:hAnsi="宋体" w:eastAsia="宋体" w:cs="Times New Roman"/>
                <w:szCs w:val="21"/>
              </w:rPr>
            </w:pPr>
            <w:r>
              <w:rPr>
                <w:rFonts w:hint="eastAsia" w:ascii="宋体" w:hAnsi="宋体" w:eastAsia="宋体" w:cs="Times New Roman"/>
                <w:szCs w:val="21"/>
              </w:rPr>
              <w:t xml:space="preserve">经办人： </w:t>
            </w:r>
          </w:p>
        </w:tc>
        <w:tc>
          <w:tcPr>
            <w:tcW w:w="4993" w:type="dxa"/>
          </w:tcPr>
          <w:p>
            <w:pPr>
              <w:spacing w:line="360" w:lineRule="auto"/>
              <w:rPr>
                <w:rFonts w:ascii="宋体" w:hAnsi="宋体" w:eastAsia="宋体" w:cs="Times New Roman"/>
                <w:szCs w:val="21"/>
              </w:rPr>
            </w:pPr>
            <w:r>
              <w:rPr>
                <w:rFonts w:hint="eastAsia" w:ascii="宋体" w:hAnsi="宋体" w:eastAsia="宋体" w:cs="Times New Roman"/>
                <w:szCs w:val="21"/>
              </w:rPr>
              <w:t xml:space="preserve">乙方（盖章）：  </w:t>
            </w:r>
          </w:p>
          <w:p>
            <w:pPr>
              <w:spacing w:line="360" w:lineRule="auto"/>
              <w:rPr>
                <w:rFonts w:ascii="宋体" w:hAnsi="宋体" w:eastAsia="宋体" w:cs="Times New Roman"/>
                <w:szCs w:val="21"/>
              </w:rPr>
            </w:pPr>
            <w:r>
              <w:rPr>
                <w:rFonts w:hint="eastAsia" w:ascii="宋体" w:hAnsi="宋体" w:eastAsia="宋体" w:cs="Times New Roman"/>
                <w:szCs w:val="21"/>
              </w:rPr>
              <w:t xml:space="preserve">法定代表或授权代表： </w:t>
            </w:r>
          </w:p>
          <w:p>
            <w:pPr>
              <w:spacing w:line="360" w:lineRule="auto"/>
              <w:rPr>
                <w:rFonts w:ascii="宋体" w:hAnsi="宋体" w:eastAsia="宋体" w:cs="Times New Roman"/>
                <w:szCs w:val="21"/>
              </w:rPr>
            </w:pPr>
            <w:r>
              <w:rPr>
                <w:rFonts w:hint="eastAsia" w:ascii="宋体" w:hAnsi="宋体" w:eastAsia="宋体" w:cs="Times New Roman"/>
                <w:szCs w:val="21"/>
              </w:rPr>
              <w:t>签署日期：</w:t>
            </w:r>
          </w:p>
          <w:p>
            <w:pPr>
              <w:spacing w:line="360" w:lineRule="auto"/>
              <w:rPr>
                <w:rFonts w:ascii="宋体" w:hAnsi="宋体" w:eastAsia="宋体" w:cs="Times New Roman"/>
                <w:szCs w:val="21"/>
              </w:rPr>
            </w:pPr>
            <w:r>
              <w:rPr>
                <w:rFonts w:hint="eastAsia" w:ascii="宋体" w:hAnsi="宋体" w:eastAsia="宋体" w:cs="Times New Roman"/>
                <w:szCs w:val="21"/>
              </w:rPr>
              <w:t xml:space="preserve">地址： </w:t>
            </w:r>
          </w:p>
          <w:p>
            <w:pPr>
              <w:spacing w:line="360" w:lineRule="auto"/>
              <w:rPr>
                <w:rFonts w:ascii="宋体" w:hAnsi="宋体" w:eastAsia="宋体" w:cs="Times New Roman"/>
                <w:szCs w:val="21"/>
              </w:rPr>
            </w:pPr>
            <w:r>
              <w:rPr>
                <w:rFonts w:hint="eastAsia" w:ascii="宋体" w:hAnsi="宋体" w:eastAsia="宋体" w:cs="Times New Roman"/>
                <w:szCs w:val="21"/>
              </w:rPr>
              <w:t xml:space="preserve">电话：  </w:t>
            </w:r>
          </w:p>
          <w:p>
            <w:pPr>
              <w:spacing w:line="360" w:lineRule="auto"/>
              <w:rPr>
                <w:rFonts w:ascii="宋体" w:hAnsi="宋体" w:eastAsia="宋体" w:cs="Times New Roman"/>
                <w:szCs w:val="21"/>
              </w:rPr>
            </w:pPr>
            <w:r>
              <w:rPr>
                <w:rFonts w:hint="eastAsia" w:ascii="宋体" w:hAnsi="宋体" w:eastAsia="宋体" w:cs="Times New Roman"/>
                <w:szCs w:val="21"/>
              </w:rPr>
              <w:t>传真：</w:t>
            </w:r>
            <w:r>
              <w:rPr>
                <w:rFonts w:ascii="宋体" w:hAnsi="宋体" w:eastAsia="宋体" w:cs="Times New Roman"/>
                <w:szCs w:val="21"/>
              </w:rPr>
              <w:t xml:space="preserve"> </w:t>
            </w:r>
            <w:r>
              <w:rPr>
                <w:rFonts w:hint="eastAsia" w:ascii="宋体" w:hAnsi="宋体" w:eastAsia="宋体" w:cs="Times New Roman"/>
                <w:szCs w:val="21"/>
              </w:rPr>
              <w:t xml:space="preserve"> </w:t>
            </w:r>
          </w:p>
          <w:p>
            <w:pPr>
              <w:spacing w:line="360" w:lineRule="auto"/>
              <w:rPr>
                <w:rFonts w:ascii="宋体" w:hAnsi="宋体" w:eastAsia="宋体" w:cs="Times New Roman"/>
                <w:szCs w:val="21"/>
              </w:rPr>
            </w:pPr>
          </w:p>
        </w:tc>
      </w:tr>
    </w:tbl>
    <w:p>
      <w:pPr>
        <w:rPr>
          <w:rFonts w:ascii="宋体" w:hAnsi="宋体" w:eastAsia="宋体" w:cs="宋体"/>
        </w:rPr>
      </w:pPr>
    </w:p>
    <w:p>
      <w:pPr>
        <w:spacing w:line="276" w:lineRule="auto"/>
        <w:rPr>
          <w:rFonts w:ascii="宋体" w:hAnsi="宋体" w:eastAsia="宋体" w:cs="Times New Roman"/>
          <w:b/>
          <w:sz w:val="24"/>
        </w:rPr>
      </w:pPr>
      <w:r>
        <w:rPr>
          <w:rFonts w:hint="eastAsia" w:ascii="宋体" w:hAnsi="宋体" w:eastAsia="宋体" w:cs="Times New Roman"/>
          <w:b/>
          <w:sz w:val="24"/>
        </w:rPr>
        <w:br w:type="page"/>
      </w:r>
      <w:r>
        <w:rPr>
          <w:rFonts w:hint="eastAsia" w:ascii="宋体" w:hAnsi="宋体" w:eastAsia="宋体" w:cs="Times New Roman"/>
          <w:b/>
          <w:sz w:val="24"/>
        </w:rPr>
        <w:t>附件</w:t>
      </w:r>
      <w:r>
        <w:rPr>
          <w:rFonts w:ascii="宋体" w:hAnsi="宋体" w:eastAsia="宋体" w:cs="Times New Roman"/>
          <w:b/>
          <w:sz w:val="24"/>
        </w:rPr>
        <w:t>1</w:t>
      </w:r>
      <w:r>
        <w:rPr>
          <w:rFonts w:hint="eastAsia" w:ascii="宋体" w:hAnsi="宋体" w:eastAsia="宋体" w:cs="Times New Roman"/>
          <w:b/>
          <w:sz w:val="24"/>
        </w:rPr>
        <w:t>：廉洁协议</w:t>
      </w:r>
    </w:p>
    <w:p>
      <w:pPr>
        <w:spacing w:line="36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廉洁协议</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为促进双方诚信经营、廉洁从业，防范商业贿赂，保护国家、集体和当事人的合法权益，根据国家有关法律法规和广东省、广州市廉政建设的规定，</w:t>
      </w:r>
      <w:r>
        <w:rPr>
          <w:rFonts w:hint="eastAsia" w:ascii="宋体" w:hAnsi="宋体" w:eastAsia="宋体" w:cs="仿宋_GB2312"/>
          <w:bCs/>
          <w:sz w:val="24"/>
          <w:u w:val="single"/>
        </w:rPr>
        <w:t>广州市净水有限公司</w:t>
      </w:r>
      <w:r>
        <w:rPr>
          <w:rFonts w:hint="eastAsia" w:ascii="宋体" w:hAnsi="宋体" w:eastAsia="宋体" w:cs="仿宋_GB2312"/>
          <w:bCs/>
          <w:sz w:val="24"/>
        </w:rPr>
        <w:t>(以下称甲方)与</w:t>
      </w:r>
      <w:r>
        <w:rPr>
          <w:rFonts w:hint="eastAsia" w:ascii="宋体" w:hAnsi="宋体" w:eastAsia="宋体" w:cs="仿宋_GB2312"/>
          <w:bCs/>
          <w:sz w:val="24"/>
          <w:u w:val="single"/>
        </w:rPr>
        <w:t xml:space="preserve">              </w:t>
      </w:r>
      <w:r>
        <w:rPr>
          <w:rFonts w:hint="eastAsia" w:ascii="宋体" w:hAnsi="宋体" w:eastAsia="宋体" w:cs="仿宋_GB2312"/>
          <w:bCs/>
          <w:sz w:val="24"/>
        </w:rPr>
        <w:t>(以下称乙方)，特此订立本协议共同遵照执行。</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第一条 甲乙双方的权利和义务</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（一）甲乙双方严格遵守国家关于市场准入、项目招标投标、市场经营活动等有关法律、法规相关政策及廉政建设的各项规定。</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（二）严格执行</w:t>
      </w:r>
      <w:r>
        <w:rPr>
          <w:rFonts w:hint="eastAsia" w:ascii="宋体" w:hAnsi="宋体" w:eastAsia="宋体" w:cs="仿宋_GB2312"/>
          <w:bCs/>
          <w:sz w:val="24"/>
          <w:u w:val="single"/>
        </w:rPr>
        <w:t>广州市净水有限公司污水处理系统中含氯衍生物识别及对氮循环过程影响研究（穗净水合</w:t>
      </w:r>
      <w:r>
        <w:rPr>
          <w:rFonts w:ascii="宋体" w:hAnsi="宋体" w:eastAsia="宋体" w:cs="仿宋_GB2312"/>
          <w:bCs/>
          <w:sz w:val="24"/>
          <w:u w:val="single"/>
        </w:rPr>
        <w:t xml:space="preserve">[    ]   </w:t>
      </w:r>
      <w:r>
        <w:rPr>
          <w:rFonts w:hint="eastAsia" w:ascii="宋体" w:hAnsi="宋体" w:eastAsia="宋体" w:cs="仿宋_GB2312"/>
          <w:bCs/>
          <w:sz w:val="24"/>
          <w:u w:val="single"/>
        </w:rPr>
        <w:t>号）</w:t>
      </w:r>
      <w:r>
        <w:rPr>
          <w:rFonts w:hint="eastAsia" w:ascii="宋体" w:hAnsi="宋体" w:eastAsia="宋体" w:cs="仿宋_GB2312"/>
          <w:bCs/>
          <w:sz w:val="24"/>
        </w:rPr>
        <w:t>合同（以下简称：主合同），自觉履行合同约定的相关义务。</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（三）在业务活动中坚持公开、公正、诚信、透明的原则，不得损害国家、集体利益。</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（四）建立健全廉洁从业制度，开展廉洁教育，公布举报电话，监督并认真查处不廉洁及违法违纪行为。</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（五）发现对方在业务活动中有不廉洁行为，应及时提醒对方纠正。情节严重的，应向其有关监督部门检举。</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第二条甲方的义务</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（三）甲方及其工作人员不得要求或者接受乙方为其住房装修、婚丧嫁娶活动、配偶子女工作安排以及出国出境、旅游等提供方便等。</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（四）甲方工作人员不得在乙方或与乙方有股权关联的企业兼职，不得向乙方介绍家属或者亲友从事与甲方业务有关的经济活动。</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（六）甲方工作人员不得利用职务之便收受乙方以回扣、手续费、加班费、咨询费、劳务费、协调费、辛苦费等各种名义给予或赠送的钱物。</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（七）甲方工作人员不得接受乙方给予或赠送的干股或红利。</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(八）不得存在其他违反廉洁规定的行为。</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第三条乙方的义务</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（一）乙方不得以任何理由向甲方及其工作人员行贿或馈赠礼金、有价证券、贵重礼品。</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（二)乙方不得以任何名义为甲方及其工作人员报销应由甲方单位或个人支付的任何费用。</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（三）乙方不得以任何理由安排甲方工作人员参加可能影响相关业务公开、公正、公平性的宴请及娱乐活动。</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（五）乙方不得擅自与甲方工作人员就主合同中的质量、数量、价格、工程量、验收等条款进行私下商谈或者达成默契。</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（七）乙方不得向甲方工作人员提供干股或红利。</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(八）不得存在其他违反廉洁规定的行为。</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第四条违约责任</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（一）甲方及其工作人员违反本协议第一、二条。甲方按管理权限，对相关责任人依据有关规定给予处理；涉嫌犯罪的，移交司法机关追究刑事责任；给乙方单位造成经济损失的，应予以赔偿。</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甲方举报投诉联系部门：广州市净水有限公司</w:t>
      </w:r>
      <w:r>
        <w:rPr>
          <w:rFonts w:hint="eastAsia" w:ascii="宋体" w:hAnsi="宋体" w:eastAsia="宋体" w:cs="仿宋_GB2312"/>
          <w:bCs/>
          <w:sz w:val="24"/>
          <w:u w:val="single"/>
        </w:rPr>
        <w:t>纪检室</w:t>
      </w:r>
      <w:r>
        <w:rPr>
          <w:rFonts w:hint="eastAsia" w:ascii="宋体" w:hAnsi="宋体" w:eastAsia="宋体" w:cs="仿宋_GB2312"/>
          <w:bCs/>
          <w:sz w:val="24"/>
        </w:rPr>
        <w:t>，联系电话：</w:t>
      </w:r>
      <w:r>
        <w:rPr>
          <w:rFonts w:hint="eastAsia" w:ascii="宋体" w:hAnsi="宋体" w:eastAsia="宋体" w:cs="仿宋_GB2312"/>
          <w:bCs/>
          <w:sz w:val="24"/>
          <w:u w:val="single"/>
        </w:rPr>
        <w:t xml:space="preserve"> 020-38890265 </w:t>
      </w:r>
      <w:r>
        <w:rPr>
          <w:rFonts w:hint="eastAsia" w:ascii="宋体" w:hAnsi="宋体" w:eastAsia="宋体" w:cs="仿宋_GB2312"/>
          <w:bCs/>
          <w:sz w:val="24"/>
        </w:rPr>
        <w:t>。</w:t>
      </w:r>
    </w:p>
    <w:p>
      <w:pPr>
        <w:widowControl/>
        <w:spacing w:line="360" w:lineRule="auto"/>
        <w:ind w:firstLine="480" w:firstLineChars="200"/>
        <w:jc w:val="left"/>
        <w:rPr>
          <w:rFonts w:ascii="宋体" w:hAnsi="宋体" w:eastAsia="宋体" w:cs="仿宋_GB2312"/>
          <w:bCs/>
          <w:kern w:val="0"/>
          <w:sz w:val="24"/>
        </w:rPr>
      </w:pPr>
      <w:r>
        <w:rPr>
          <w:rFonts w:hint="eastAsia" w:ascii="宋体" w:hAnsi="宋体" w:eastAsia="宋体" w:cs="仿宋_GB2312"/>
          <w:bCs/>
          <w:kern w:val="0"/>
          <w:sz w:val="24"/>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widowControl/>
        <w:spacing w:line="360" w:lineRule="auto"/>
        <w:ind w:firstLine="480" w:firstLineChars="200"/>
        <w:jc w:val="left"/>
        <w:rPr>
          <w:rFonts w:ascii="宋体" w:hAnsi="宋体" w:eastAsia="宋体" w:cs="仿宋_GB2312"/>
          <w:bCs/>
          <w:kern w:val="0"/>
          <w:sz w:val="24"/>
        </w:rPr>
      </w:pPr>
      <w:r>
        <w:rPr>
          <w:rFonts w:hint="eastAsia" w:ascii="宋体" w:hAnsi="宋体" w:eastAsia="宋体" w:cs="仿宋_GB2312"/>
          <w:bCs/>
          <w:kern w:val="0"/>
          <w:sz w:val="24"/>
        </w:rPr>
        <w:t>1、扣除主合同的全部履约保证金；</w:t>
      </w:r>
    </w:p>
    <w:p>
      <w:pPr>
        <w:widowControl/>
        <w:spacing w:line="360" w:lineRule="auto"/>
        <w:ind w:firstLine="480" w:firstLineChars="200"/>
        <w:jc w:val="left"/>
        <w:rPr>
          <w:rFonts w:ascii="宋体" w:hAnsi="宋体" w:eastAsia="宋体" w:cs="仿宋_GB2312"/>
          <w:bCs/>
          <w:kern w:val="0"/>
          <w:sz w:val="24"/>
        </w:rPr>
      </w:pPr>
      <w:r>
        <w:rPr>
          <w:rFonts w:hint="eastAsia" w:ascii="宋体" w:hAnsi="宋体" w:eastAsia="宋体" w:cs="仿宋_GB2312"/>
          <w:bCs/>
          <w:kern w:val="0"/>
          <w:sz w:val="24"/>
        </w:rPr>
        <w:t>2、解除主合同；</w:t>
      </w:r>
    </w:p>
    <w:p>
      <w:pPr>
        <w:widowControl/>
        <w:spacing w:line="360" w:lineRule="auto"/>
        <w:ind w:firstLine="480" w:firstLineChars="200"/>
        <w:jc w:val="left"/>
        <w:rPr>
          <w:rFonts w:ascii="宋体" w:hAnsi="宋体" w:eastAsia="宋体" w:cs="仿宋_GB2312"/>
          <w:bCs/>
          <w:kern w:val="0"/>
          <w:sz w:val="24"/>
        </w:rPr>
      </w:pPr>
      <w:r>
        <w:rPr>
          <w:rFonts w:hint="eastAsia" w:ascii="宋体" w:hAnsi="宋体" w:eastAsia="宋体" w:cs="仿宋_GB2312"/>
          <w:bCs/>
          <w:kern w:val="0"/>
          <w:sz w:val="24"/>
        </w:rPr>
        <w:t>3、追究乙方其他违约责任；</w:t>
      </w:r>
    </w:p>
    <w:p>
      <w:pPr>
        <w:widowControl/>
        <w:spacing w:line="360" w:lineRule="auto"/>
        <w:ind w:firstLine="480" w:firstLineChars="200"/>
        <w:jc w:val="left"/>
        <w:rPr>
          <w:rFonts w:ascii="宋体" w:hAnsi="宋体" w:eastAsia="宋体" w:cs="仿宋_GB2312"/>
          <w:bCs/>
          <w:kern w:val="0"/>
          <w:sz w:val="24"/>
        </w:rPr>
      </w:pPr>
      <w:r>
        <w:rPr>
          <w:rFonts w:hint="eastAsia" w:ascii="宋体" w:hAnsi="宋体" w:eastAsia="宋体" w:cs="仿宋_GB2312"/>
          <w:bCs/>
          <w:kern w:val="0"/>
          <w:sz w:val="24"/>
        </w:rPr>
        <w:t>4、根据甲方的有关规章制度，在一定时间内暂停乙方参与甲方及下属单位所有项目的交易资格；</w:t>
      </w:r>
    </w:p>
    <w:p>
      <w:pPr>
        <w:widowControl/>
        <w:spacing w:line="360" w:lineRule="auto"/>
        <w:ind w:firstLine="480" w:firstLineChars="200"/>
        <w:jc w:val="left"/>
        <w:rPr>
          <w:rFonts w:ascii="宋体" w:hAnsi="宋体" w:eastAsia="宋体" w:cs="仿宋_GB2312"/>
          <w:bCs/>
          <w:kern w:val="0"/>
          <w:sz w:val="24"/>
        </w:rPr>
      </w:pPr>
      <w:r>
        <w:rPr>
          <w:rFonts w:hint="eastAsia" w:ascii="宋体" w:hAnsi="宋体" w:eastAsia="宋体" w:cs="仿宋_GB2312"/>
          <w:bCs/>
          <w:kern w:val="0"/>
          <w:sz w:val="24"/>
        </w:rPr>
        <w:t>5、根据甲方的有关规章制度，将乙方清退出甲方相关企业库；</w:t>
      </w:r>
    </w:p>
    <w:p>
      <w:pPr>
        <w:widowControl/>
        <w:spacing w:line="360" w:lineRule="auto"/>
        <w:ind w:firstLine="480" w:firstLineChars="200"/>
        <w:jc w:val="left"/>
        <w:rPr>
          <w:rFonts w:ascii="宋体" w:hAnsi="宋体" w:eastAsia="宋体" w:cs="仿宋_GB2312"/>
          <w:bCs/>
          <w:kern w:val="0"/>
          <w:sz w:val="24"/>
        </w:rPr>
      </w:pPr>
      <w:r>
        <w:rPr>
          <w:rFonts w:hint="eastAsia" w:ascii="宋体" w:hAnsi="宋体" w:eastAsia="宋体" w:cs="仿宋_GB2312"/>
          <w:bCs/>
          <w:kern w:val="0"/>
          <w:sz w:val="24"/>
        </w:rPr>
        <w:t>6、根据甲方上级单位、行政主管部门的意见、决定执行；</w:t>
      </w:r>
    </w:p>
    <w:p>
      <w:pPr>
        <w:widowControl/>
        <w:spacing w:line="360" w:lineRule="auto"/>
        <w:ind w:firstLine="480" w:firstLineChars="200"/>
        <w:jc w:val="left"/>
        <w:rPr>
          <w:rFonts w:ascii="宋体" w:hAnsi="宋体" w:eastAsia="宋体" w:cs="仿宋_GB2312"/>
          <w:bCs/>
          <w:kern w:val="0"/>
          <w:sz w:val="24"/>
        </w:rPr>
      </w:pPr>
      <w:r>
        <w:rPr>
          <w:rFonts w:hint="eastAsia" w:ascii="宋体" w:hAnsi="宋体" w:eastAsia="宋体" w:cs="仿宋_GB2312"/>
          <w:bCs/>
          <w:kern w:val="0"/>
          <w:sz w:val="24"/>
        </w:rPr>
        <w:t>7、按规定向有关行政监督部门、乙方业务管理部门进行投诉、报告。</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乙方无条件接受甲方的处理决定并承担给甲方造成的损失，全额返还通过不正当手段获取的非法所得，并承担相应的法律责任。</w:t>
      </w:r>
    </w:p>
    <w:p>
      <w:pPr>
        <w:spacing w:line="360" w:lineRule="auto"/>
        <w:ind w:firstLine="480" w:firstLineChars="200"/>
        <w:rPr>
          <w:rFonts w:ascii="宋体" w:hAnsi="宋体" w:eastAsia="宋体" w:cs="仿宋_GB2312"/>
          <w:bCs/>
          <w:kern w:val="0"/>
          <w:sz w:val="24"/>
        </w:rPr>
      </w:pPr>
      <w:r>
        <w:rPr>
          <w:rFonts w:hint="eastAsia" w:ascii="宋体" w:hAnsi="宋体" w:eastAsia="宋体" w:cs="仿宋_GB2312"/>
          <w:bCs/>
          <w:sz w:val="24"/>
        </w:rPr>
        <w:t xml:space="preserve">第五条 </w:t>
      </w:r>
      <w:r>
        <w:rPr>
          <w:rFonts w:hint="eastAsia" w:ascii="宋体" w:hAnsi="宋体" w:eastAsia="宋体" w:cs="仿宋_GB2312"/>
          <w:bCs/>
          <w:kern w:val="0"/>
          <w:sz w:val="24"/>
        </w:rPr>
        <w:t xml:space="preserve">本协议执行情况，接受有管辖权的纪检、监察部门的监督，双方应予以配合检查调查。 </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第六条本协议作为</w:t>
      </w:r>
      <w:r>
        <w:rPr>
          <w:rFonts w:hint="eastAsia" w:ascii="宋体" w:hAnsi="宋体" w:eastAsia="宋体" w:cs="仿宋_GB2312"/>
          <w:bCs/>
          <w:sz w:val="24"/>
          <w:u w:val="single"/>
        </w:rPr>
        <w:t>广州市净水有限公司污水处理系统中含氯衍生物识别及对氮循环过程影响研究（合同编号：穗净水合[202 ]     号）</w:t>
      </w:r>
      <w:r>
        <w:rPr>
          <w:rFonts w:hint="eastAsia" w:ascii="宋体" w:hAnsi="宋体" w:eastAsia="宋体" w:cs="仿宋_GB2312"/>
          <w:bCs/>
          <w:sz w:val="24"/>
        </w:rPr>
        <w:t>合同的附件，并具有同等的法律效力，本协议自双方签字盖章之日起生效，与主合同同时终止。</w:t>
      </w:r>
    </w:p>
    <w:p>
      <w:pPr>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br w:type="textWrapping"/>
      </w:r>
      <w:r>
        <w:rPr>
          <w:rFonts w:hint="eastAsia" w:ascii="宋体" w:hAnsi="宋体" w:eastAsia="宋体" w:cs="仿宋_GB2312"/>
          <w:bCs/>
          <w:sz w:val="24"/>
        </w:rPr>
        <w:t>甲方（盖章）：                     乙方（盖章）：</w:t>
      </w:r>
    </w:p>
    <w:p>
      <w:pPr>
        <w:tabs>
          <w:tab w:val="left" w:pos="5100"/>
        </w:tabs>
        <w:spacing w:line="360" w:lineRule="auto"/>
        <w:ind w:firstLine="480" w:firstLineChars="200"/>
        <w:jc w:val="left"/>
        <w:rPr>
          <w:rFonts w:ascii="宋体" w:hAnsi="宋体" w:eastAsia="宋体" w:cs="仿宋_GB2312"/>
          <w:bCs/>
          <w:sz w:val="24"/>
        </w:rPr>
      </w:pPr>
    </w:p>
    <w:p>
      <w:pPr>
        <w:tabs>
          <w:tab w:val="left" w:pos="5100"/>
        </w:tabs>
        <w:spacing w:line="360" w:lineRule="auto"/>
        <w:ind w:firstLine="480" w:firstLineChars="200"/>
        <w:rPr>
          <w:rFonts w:ascii="宋体" w:hAnsi="宋体" w:eastAsia="宋体" w:cs="仿宋_GB2312"/>
          <w:bCs/>
          <w:sz w:val="24"/>
        </w:rPr>
      </w:pPr>
      <w:r>
        <w:rPr>
          <w:rFonts w:hint="eastAsia" w:ascii="宋体" w:hAnsi="宋体" w:eastAsia="宋体" w:cs="仿宋_GB2312"/>
          <w:bCs/>
          <w:sz w:val="24"/>
        </w:rPr>
        <w:t>签约代表：                         签约代表：</w:t>
      </w:r>
    </w:p>
    <w:p>
      <w:pPr>
        <w:tabs>
          <w:tab w:val="left" w:pos="4170"/>
        </w:tabs>
        <w:spacing w:line="360" w:lineRule="auto"/>
        <w:ind w:firstLine="480" w:firstLineChars="200"/>
        <w:rPr>
          <w:rFonts w:ascii="宋体" w:hAnsi="宋体" w:eastAsia="宋体" w:cs="Times New Roman"/>
          <w:sz w:val="24"/>
        </w:rPr>
        <w:sectPr>
          <w:headerReference r:id="rId6" w:type="default"/>
          <w:footerReference r:id="rId7" w:type="default"/>
          <w:pgSz w:w="11906" w:h="16838"/>
          <w:pgMar w:top="1089" w:right="1466" w:bottom="1089" w:left="1077" w:header="851" w:footer="992" w:gutter="0"/>
          <w:pgNumType w:fmt="decimal"/>
          <w:cols w:space="720" w:num="1"/>
          <w:docGrid w:type="lines" w:linePitch="312" w:charSpace="0"/>
        </w:sectPr>
      </w:pPr>
      <w:r>
        <w:rPr>
          <w:rFonts w:hint="eastAsia" w:ascii="宋体" w:hAnsi="宋体" w:eastAsia="宋体" w:cs="仿宋_GB2312"/>
          <w:bCs/>
          <w:sz w:val="24"/>
        </w:rPr>
        <w:t>日期:    年  月  日</w:t>
      </w:r>
      <w:r>
        <w:rPr>
          <w:rFonts w:hint="eastAsia" w:ascii="宋体" w:hAnsi="宋体" w:eastAsia="宋体" w:cs="仿宋_GB2312"/>
          <w:bCs/>
          <w:sz w:val="24"/>
        </w:rPr>
        <w:tab/>
      </w:r>
      <w:r>
        <w:rPr>
          <w:rFonts w:hint="eastAsia" w:ascii="宋体" w:hAnsi="宋体" w:eastAsia="宋体" w:cs="仿宋_GB2312"/>
          <w:bCs/>
          <w:sz w:val="24"/>
        </w:rPr>
        <w:t>日期：  年  月  日</w:t>
      </w:r>
    </w:p>
    <w:p>
      <w:pPr>
        <w:spacing w:line="560" w:lineRule="exact"/>
        <w:rPr>
          <w:rFonts w:ascii="宋体" w:hAnsi="Calibri" w:eastAsia="宋体" w:cs="Times New Roman"/>
          <w:b/>
          <w:sz w:val="24"/>
        </w:rPr>
      </w:pPr>
      <w:r>
        <w:rPr>
          <w:rFonts w:hint="eastAsia" w:ascii="宋体" w:hAnsi="宋体" w:eastAsia="宋体" w:cs="Times New Roman"/>
          <w:b/>
          <w:sz w:val="24"/>
        </w:rPr>
        <w:t>附件</w:t>
      </w:r>
      <w:r>
        <w:rPr>
          <w:rFonts w:ascii="宋体" w:hAnsi="宋体" w:eastAsia="宋体" w:cs="Times New Roman"/>
          <w:b/>
          <w:sz w:val="24"/>
        </w:rPr>
        <w:t>2</w:t>
      </w:r>
      <w:r>
        <w:rPr>
          <w:rFonts w:hint="eastAsia" w:ascii="宋体" w:hAnsi="宋体" w:eastAsia="宋体" w:cs="Times New Roman"/>
          <w:b/>
          <w:sz w:val="24"/>
        </w:rPr>
        <w:t>：安全协议书</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安全协议书</w:t>
      </w:r>
    </w:p>
    <w:p>
      <w:pPr>
        <w:spacing w:line="560" w:lineRule="exact"/>
        <w:rPr>
          <w:rFonts w:ascii="宋体" w:hAnsi="宋体" w:eastAsia="宋体" w:cs="Arial"/>
          <w:kern w:val="0"/>
          <w:sz w:val="24"/>
        </w:rPr>
      </w:pPr>
      <w:r>
        <w:rPr>
          <w:rFonts w:hint="eastAsia" w:ascii="宋体" w:hAnsi="宋体" w:eastAsia="宋体" w:cs="Arial"/>
          <w:kern w:val="0"/>
          <w:sz w:val="24"/>
        </w:rPr>
        <w:t>甲方：</w:t>
      </w:r>
      <w:r>
        <w:rPr>
          <w:rFonts w:hint="eastAsia" w:ascii="Calibri" w:hAnsi="Calibri" w:eastAsia="宋体" w:cs="Times New Roman"/>
          <w:sz w:val="24"/>
        </w:rPr>
        <w:t>广州市净水有限公司</w:t>
      </w:r>
    </w:p>
    <w:p>
      <w:pPr>
        <w:spacing w:line="560" w:lineRule="exact"/>
        <w:rPr>
          <w:rFonts w:ascii="宋体" w:hAnsi="宋体" w:eastAsia="宋体" w:cs="Arial"/>
          <w:kern w:val="0"/>
          <w:sz w:val="24"/>
        </w:rPr>
      </w:pPr>
      <w:r>
        <w:rPr>
          <w:rFonts w:hint="eastAsia" w:ascii="宋体" w:hAnsi="宋体" w:eastAsia="宋体" w:cs="Arial"/>
          <w:kern w:val="0"/>
          <w:sz w:val="24"/>
        </w:rPr>
        <w:t xml:space="preserve">乙方： </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根据《中华人民共和国安全生产法》、《生产安全事故报告和调查处理条例》等国家及地方有关安全生产法律法规, 经双方协商，签订本协议书，以明确各自的安全生产、职业卫生责任、消防安全责任并共同遵守。</w:t>
      </w:r>
    </w:p>
    <w:p>
      <w:pPr>
        <w:adjustRightInd w:val="0"/>
        <w:snapToGrid w:val="0"/>
        <w:spacing w:line="560" w:lineRule="exact"/>
        <w:ind w:firstLine="482" w:firstLineChars="200"/>
        <w:jc w:val="left"/>
        <w:rPr>
          <w:rFonts w:ascii="宋体" w:hAnsi="宋体" w:eastAsia="宋体" w:cs="Times New Roman"/>
          <w:b/>
          <w:sz w:val="24"/>
        </w:rPr>
      </w:pPr>
      <w:r>
        <w:rPr>
          <w:rFonts w:hint="eastAsia" w:ascii="宋体" w:hAnsi="宋体" w:eastAsia="宋体" w:cs="Times New Roman"/>
          <w:b/>
          <w:sz w:val="24"/>
        </w:rPr>
        <w:t>一、本协议与主合同的关系</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本协议作为</w:t>
      </w:r>
      <w:r>
        <w:rPr>
          <w:rFonts w:hint="eastAsia" w:ascii="宋体" w:hAnsi="宋体" w:eastAsia="宋体" w:cs="Times New Roman"/>
          <w:sz w:val="24"/>
          <w:u w:val="single"/>
        </w:rPr>
        <w:t xml:space="preserve">     合同名称+  </w:t>
      </w:r>
      <w:r>
        <w:rPr>
          <w:rFonts w:hint="eastAsia" w:ascii="宋体" w:hAnsi="宋体" w:eastAsia="宋体" w:cs="仿宋_GB2312"/>
          <w:bCs/>
          <w:sz w:val="24"/>
          <w:u w:val="single"/>
        </w:rPr>
        <w:t>（穗净水合[    ]   号）</w:t>
      </w:r>
      <w:r>
        <w:rPr>
          <w:rFonts w:hint="eastAsia" w:ascii="宋体" w:hAnsi="宋体" w:eastAsia="宋体" w:cs="Times New Roman"/>
          <w:sz w:val="24"/>
          <w:u w:val="single"/>
        </w:rPr>
        <w:t xml:space="preserve">                   </w:t>
      </w:r>
      <w:r>
        <w:rPr>
          <w:rFonts w:hint="eastAsia" w:ascii="宋体" w:hAnsi="宋体" w:eastAsia="宋体" w:cs="Times New Roman"/>
          <w:sz w:val="24"/>
        </w:rPr>
        <w:t>的组成部分，与主合同具有同等法律。</w:t>
      </w:r>
    </w:p>
    <w:p>
      <w:pPr>
        <w:adjustRightInd w:val="0"/>
        <w:snapToGrid w:val="0"/>
        <w:spacing w:line="560" w:lineRule="exact"/>
        <w:ind w:firstLine="482" w:firstLineChars="200"/>
        <w:jc w:val="left"/>
        <w:rPr>
          <w:rFonts w:ascii="宋体" w:hAnsi="宋体" w:eastAsia="宋体" w:cs="Times New Roman"/>
          <w:b/>
          <w:sz w:val="24"/>
        </w:rPr>
      </w:pPr>
      <w:r>
        <w:rPr>
          <w:rFonts w:hint="eastAsia" w:ascii="宋体" w:hAnsi="宋体" w:eastAsia="宋体" w:cs="Times New Roman"/>
          <w:b/>
          <w:sz w:val="24"/>
        </w:rPr>
        <w:t>二、甲方权责</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（一）告知乙方该场所可能存在的安全风险，要求乙方在作业前应重新识别现场的安全风险并采取措施进行管控。</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（二）乙方对存在问题拒不整改，或违法甲方安全管理要求的，视为违约，甲方有权按主合同相关条款对乙方进行违约金扣罚。如乙方拒不缴纳违约金的，甲方有权在履约保证金中扣除。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宋体" w:hAnsi="宋体" w:eastAsia="宋体" w:cs="Times New Roman"/>
          <w:b/>
          <w:sz w:val="24"/>
        </w:rPr>
      </w:pPr>
      <w:r>
        <w:rPr>
          <w:rFonts w:hint="eastAsia" w:ascii="宋体" w:hAnsi="宋体" w:eastAsia="宋体" w:cs="Times New Roman"/>
          <w:b/>
          <w:sz w:val="24"/>
        </w:rPr>
        <w:t>三、乙方权责</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（一）对甲方的违章指挥，拒绝执行，但需书面明确指出甲方所违反的具体法律法规、标准规范等。</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（二）根据乙方单位管理制度及合同约定的本次工作，制定相应的应急预案。明确发生突发事件时，相关人员按预案开展应急处置工作。</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（三）严格执行国家、地方和行业主管部门的强制性标准、地方行政法规、管理要求。</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（四）遵守甲方制定的安全管理要求。</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（五）配合甲方的安全监督检查，并立即对提出的问题隐患进行整改。</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六）严格履行本协议，遵守甲方各项安全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（七）乙方聘请、委托的个人或单位，违反本协议的，全部责任均由乙方承担。</w:t>
      </w:r>
    </w:p>
    <w:p>
      <w:pPr>
        <w:adjustRightInd w:val="0"/>
        <w:snapToGrid w:val="0"/>
        <w:spacing w:line="560" w:lineRule="exact"/>
        <w:ind w:firstLine="482" w:firstLineChars="200"/>
        <w:jc w:val="left"/>
        <w:rPr>
          <w:rFonts w:ascii="宋体" w:hAnsi="宋体" w:eastAsia="宋体" w:cs="Times New Roman"/>
          <w:b/>
          <w:sz w:val="24"/>
        </w:rPr>
      </w:pPr>
      <w:r>
        <w:rPr>
          <w:rFonts w:hint="eastAsia" w:ascii="宋体" w:hAnsi="宋体" w:eastAsia="宋体" w:cs="Times New Roman"/>
          <w:b/>
          <w:sz w:val="24"/>
        </w:rPr>
        <w:t>四、事故责任</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（五）乙方各类人员在甲方生产区域内发生人身伤害事故和其他事故，由乙方负责调查、处理和统计上报，并报甲方安全监督部门备案。</w:t>
      </w:r>
    </w:p>
    <w:p>
      <w:pPr>
        <w:spacing w:line="560" w:lineRule="exact"/>
        <w:ind w:firstLine="480" w:firstLineChars="200"/>
        <w:rPr>
          <w:rFonts w:ascii="宋体" w:hAnsi="宋体" w:eastAsia="宋体" w:cs="Times New Roman"/>
          <w:sz w:val="24"/>
        </w:rPr>
      </w:pPr>
      <w:r>
        <w:rPr>
          <w:rFonts w:hint="eastAsia" w:ascii="宋体" w:hAnsi="宋体" w:eastAsia="宋体" w:cs="Times New Roman"/>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eastAsia="宋体" w:cs="Times New Roman"/>
          <w:sz w:val="24"/>
        </w:rPr>
      </w:pPr>
      <w:r>
        <w:rPr>
          <w:rFonts w:hint="eastAsia" w:ascii="宋体" w:hAnsi="宋体" w:eastAsia="宋体" w:cs="Times New Roman"/>
          <w:sz w:val="24"/>
        </w:rPr>
        <w:t>（七）委托的第三方运输单位或个人，违反本协议的，全部责任均由乙方承担。</w:t>
      </w:r>
    </w:p>
    <w:p>
      <w:pPr>
        <w:spacing w:line="560" w:lineRule="exact"/>
        <w:ind w:firstLine="482" w:firstLineChars="200"/>
        <w:rPr>
          <w:rFonts w:ascii="宋体" w:hAnsi="宋体" w:eastAsia="宋体" w:cs="Times New Roman"/>
          <w:sz w:val="24"/>
        </w:rPr>
      </w:pPr>
      <w:r>
        <w:rPr>
          <w:rFonts w:hint="eastAsia" w:ascii="宋体" w:hAnsi="宋体" w:eastAsia="宋体" w:cs="Times New Roman"/>
          <w:b/>
          <w:sz w:val="24"/>
        </w:rPr>
        <w:t>五、补充条款：</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r>
        <w:rPr>
          <w:rFonts w:hint="eastAsia" w:ascii="宋体" w:hAnsi="宋体" w:eastAsia="宋体" w:cs="Times New Roman"/>
          <w:sz w:val="24"/>
          <w:u w:val="single"/>
        </w:rPr>
        <w:t xml:space="preserve">       </w:t>
      </w:r>
      <w:r>
        <w:rPr>
          <w:rFonts w:hint="eastAsia" w:ascii="宋体" w:hAnsi="宋体" w:eastAsia="宋体" w:cs="Times New Roman"/>
          <w:sz w:val="24"/>
        </w:rPr>
        <w:t>。</w:t>
      </w:r>
    </w:p>
    <w:p>
      <w:pPr>
        <w:adjustRightInd w:val="0"/>
        <w:snapToGrid w:val="0"/>
        <w:spacing w:line="560" w:lineRule="exact"/>
        <w:ind w:firstLine="482" w:firstLineChars="200"/>
        <w:jc w:val="left"/>
        <w:rPr>
          <w:rFonts w:ascii="宋体" w:hAnsi="宋体" w:eastAsia="宋体" w:cs="Times New Roman"/>
          <w:b/>
          <w:sz w:val="24"/>
        </w:rPr>
      </w:pPr>
      <w:r>
        <w:rPr>
          <w:rFonts w:hint="eastAsia" w:ascii="宋体" w:hAnsi="宋体" w:eastAsia="宋体" w:cs="Times New Roman"/>
          <w:b/>
          <w:sz w:val="24"/>
        </w:rPr>
        <w:t>六、附则</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宋体" w:hAnsi="宋体" w:eastAsia="宋体" w:cs="Times New Roman"/>
          <w:sz w:val="24"/>
        </w:rPr>
      </w:pPr>
      <w:r>
        <w:rPr>
          <w:rFonts w:hint="eastAsia" w:ascii="宋体" w:hAnsi="宋体" w:eastAsia="宋体" w:cs="Times New Roman"/>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ind w:firstLine="480" w:firstLineChars="200"/>
        <w:jc w:val="left"/>
        <w:rPr>
          <w:rFonts w:ascii="宋体" w:hAnsi="宋体" w:eastAsia="宋体" w:cs="Times New Roman"/>
          <w:sz w:val="24"/>
        </w:rPr>
      </w:pPr>
    </w:p>
    <w:tbl>
      <w:tblPr>
        <w:tblStyle w:val="25"/>
        <w:tblW w:w="0" w:type="auto"/>
        <w:tblInd w:w="0" w:type="dxa"/>
        <w:tblLayout w:type="autofit"/>
        <w:tblCellMar>
          <w:top w:w="0" w:type="dxa"/>
          <w:left w:w="108" w:type="dxa"/>
          <w:bottom w:w="0" w:type="dxa"/>
          <w:right w:w="108" w:type="dxa"/>
        </w:tblCellMar>
      </w:tblPr>
      <w:tblGrid>
        <w:gridCol w:w="4473"/>
        <w:gridCol w:w="4474"/>
      </w:tblGrid>
      <w:tr>
        <w:tblPrEx>
          <w:tblCellMar>
            <w:top w:w="0" w:type="dxa"/>
            <w:left w:w="108" w:type="dxa"/>
            <w:bottom w:w="0" w:type="dxa"/>
            <w:right w:w="108" w:type="dxa"/>
          </w:tblCellMar>
        </w:tblPrEx>
        <w:tc>
          <w:tcPr>
            <w:tcW w:w="4473" w:type="dxa"/>
          </w:tcPr>
          <w:p>
            <w:pPr>
              <w:adjustRightInd w:val="0"/>
              <w:snapToGrid w:val="0"/>
              <w:spacing w:line="560" w:lineRule="exact"/>
              <w:rPr>
                <w:rFonts w:ascii="宋体" w:hAnsi="宋体" w:eastAsia="宋体" w:cs="Times New Roman"/>
                <w:sz w:val="24"/>
              </w:rPr>
            </w:pPr>
            <w:r>
              <w:rPr>
                <w:rFonts w:hint="eastAsia" w:ascii="宋体" w:hAnsi="宋体" w:eastAsia="宋体" w:cs="Times New Roman"/>
                <w:sz w:val="24"/>
              </w:rPr>
              <w:t>甲方：</w:t>
            </w:r>
          </w:p>
          <w:p>
            <w:pPr>
              <w:adjustRightInd w:val="0"/>
              <w:snapToGrid w:val="0"/>
              <w:spacing w:line="560" w:lineRule="exact"/>
              <w:rPr>
                <w:rFonts w:ascii="宋体" w:hAnsi="宋体" w:eastAsia="宋体" w:cs="Times New Roman"/>
                <w:sz w:val="24"/>
              </w:rPr>
            </w:pPr>
            <w:r>
              <w:rPr>
                <w:rFonts w:hint="eastAsia" w:ascii="宋体" w:hAnsi="宋体" w:eastAsia="宋体" w:cs="Times New Roman"/>
                <w:sz w:val="24"/>
              </w:rPr>
              <w:t>签约代表：</w:t>
            </w:r>
          </w:p>
          <w:p>
            <w:pPr>
              <w:adjustRightInd w:val="0"/>
              <w:snapToGrid w:val="0"/>
              <w:spacing w:line="560" w:lineRule="exact"/>
              <w:rPr>
                <w:rFonts w:ascii="宋体" w:hAnsi="宋体" w:eastAsia="宋体" w:cs="Times New Roman"/>
                <w:sz w:val="24"/>
              </w:rPr>
            </w:pPr>
            <w:r>
              <w:rPr>
                <w:rFonts w:hint="eastAsia" w:ascii="宋体" w:hAnsi="宋体" w:eastAsia="宋体" w:cs="Times New Roman"/>
                <w:sz w:val="24"/>
              </w:rPr>
              <w:t>联系电话：</w:t>
            </w:r>
          </w:p>
          <w:p>
            <w:pPr>
              <w:adjustRightInd w:val="0"/>
              <w:snapToGrid w:val="0"/>
              <w:spacing w:line="560" w:lineRule="exact"/>
              <w:ind w:firstLine="240" w:firstLineChars="100"/>
              <w:jc w:val="right"/>
              <w:rPr>
                <w:rFonts w:ascii="宋体" w:hAnsi="宋体" w:eastAsia="宋体" w:cs="Times New Roman"/>
                <w:sz w:val="24"/>
              </w:rPr>
            </w:pPr>
            <w:r>
              <w:rPr>
                <w:rFonts w:hint="eastAsia" w:ascii="宋体" w:hAnsi="宋体" w:eastAsia="宋体" w:cs="Times New Roman"/>
                <w:sz w:val="24"/>
              </w:rPr>
              <w:t>年</w:t>
            </w:r>
            <w:r>
              <w:rPr>
                <w:rFonts w:ascii="宋体" w:hAnsi="宋体" w:eastAsia="宋体" w:cs="Times New Roman"/>
                <w:sz w:val="24"/>
              </w:rPr>
              <w:t xml:space="preserve">    </w:t>
            </w:r>
            <w:r>
              <w:rPr>
                <w:rFonts w:hint="eastAsia" w:ascii="宋体" w:hAnsi="宋体" w:eastAsia="宋体" w:cs="Times New Roman"/>
                <w:sz w:val="24"/>
              </w:rPr>
              <w:t>月</w:t>
            </w:r>
            <w:r>
              <w:rPr>
                <w:rFonts w:ascii="宋体" w:hAnsi="宋体" w:eastAsia="宋体" w:cs="Times New Roman"/>
                <w:sz w:val="24"/>
              </w:rPr>
              <w:t xml:space="preserve">    </w:t>
            </w:r>
            <w:r>
              <w:rPr>
                <w:rFonts w:hint="eastAsia" w:ascii="宋体" w:hAnsi="宋体" w:eastAsia="宋体" w:cs="Times New Roman"/>
                <w:sz w:val="24"/>
              </w:rPr>
              <w:t>日</w:t>
            </w:r>
          </w:p>
        </w:tc>
        <w:tc>
          <w:tcPr>
            <w:tcW w:w="4474" w:type="dxa"/>
          </w:tcPr>
          <w:p>
            <w:pPr>
              <w:adjustRightInd w:val="0"/>
              <w:snapToGrid w:val="0"/>
              <w:spacing w:line="560" w:lineRule="exact"/>
              <w:rPr>
                <w:rFonts w:ascii="宋体" w:hAnsi="宋体" w:eastAsia="宋体" w:cs="Times New Roman"/>
                <w:sz w:val="24"/>
              </w:rPr>
            </w:pPr>
            <w:r>
              <w:rPr>
                <w:rFonts w:hint="eastAsia" w:ascii="宋体" w:hAnsi="宋体" w:eastAsia="宋体" w:cs="Times New Roman"/>
                <w:sz w:val="24"/>
              </w:rPr>
              <w:t>乙方：</w:t>
            </w:r>
          </w:p>
          <w:p>
            <w:pPr>
              <w:adjustRightInd w:val="0"/>
              <w:snapToGrid w:val="0"/>
              <w:spacing w:line="560" w:lineRule="exact"/>
              <w:rPr>
                <w:rFonts w:ascii="宋体" w:hAnsi="宋体" w:eastAsia="宋体" w:cs="Times New Roman"/>
                <w:sz w:val="24"/>
              </w:rPr>
            </w:pPr>
            <w:r>
              <w:rPr>
                <w:rFonts w:hint="eastAsia" w:ascii="宋体" w:hAnsi="宋体" w:eastAsia="宋体" w:cs="Times New Roman"/>
                <w:sz w:val="24"/>
              </w:rPr>
              <w:t>签约代表：</w:t>
            </w:r>
          </w:p>
          <w:p>
            <w:pPr>
              <w:adjustRightInd w:val="0"/>
              <w:snapToGrid w:val="0"/>
              <w:spacing w:line="560" w:lineRule="exact"/>
              <w:rPr>
                <w:rFonts w:ascii="宋体" w:hAnsi="宋体" w:eastAsia="宋体" w:cs="Times New Roman"/>
                <w:sz w:val="24"/>
              </w:rPr>
            </w:pPr>
            <w:r>
              <w:rPr>
                <w:rFonts w:hint="eastAsia" w:ascii="宋体" w:hAnsi="宋体" w:eastAsia="宋体" w:cs="Times New Roman"/>
                <w:sz w:val="24"/>
              </w:rPr>
              <w:t>联系电话：</w:t>
            </w:r>
          </w:p>
          <w:p>
            <w:pPr>
              <w:adjustRightInd w:val="0"/>
              <w:snapToGrid w:val="0"/>
              <w:spacing w:line="560" w:lineRule="exact"/>
              <w:jc w:val="right"/>
              <w:rPr>
                <w:rFonts w:ascii="宋体" w:hAnsi="宋体" w:eastAsia="宋体" w:cs="Times New Roman"/>
                <w:sz w:val="24"/>
              </w:rPr>
            </w:pPr>
            <w:r>
              <w:rPr>
                <w:rFonts w:hint="eastAsia" w:ascii="宋体" w:hAnsi="宋体" w:eastAsia="宋体" w:cs="Times New Roman"/>
                <w:sz w:val="24"/>
              </w:rPr>
              <w:t>年</w:t>
            </w:r>
            <w:r>
              <w:rPr>
                <w:rFonts w:ascii="宋体" w:hAnsi="宋体" w:eastAsia="宋体" w:cs="Times New Roman"/>
                <w:sz w:val="24"/>
              </w:rPr>
              <w:t xml:space="preserve">    </w:t>
            </w:r>
            <w:r>
              <w:rPr>
                <w:rFonts w:hint="eastAsia" w:ascii="宋体" w:hAnsi="宋体" w:eastAsia="宋体" w:cs="Times New Roman"/>
                <w:sz w:val="24"/>
              </w:rPr>
              <w:t>月</w:t>
            </w:r>
            <w:r>
              <w:rPr>
                <w:rFonts w:ascii="宋体" w:hAnsi="宋体" w:eastAsia="宋体" w:cs="Times New Roman"/>
                <w:sz w:val="24"/>
              </w:rPr>
              <w:t xml:space="preserve">    </w:t>
            </w:r>
            <w:r>
              <w:rPr>
                <w:rFonts w:hint="eastAsia" w:ascii="宋体" w:hAnsi="宋体" w:eastAsia="宋体" w:cs="Times New Roman"/>
                <w:sz w:val="24"/>
              </w:rPr>
              <w:t>日</w:t>
            </w:r>
          </w:p>
        </w:tc>
      </w:tr>
    </w:tbl>
    <w:p>
      <w:pPr>
        <w:rPr>
          <w:rFonts w:ascii="Calibri" w:hAnsi="Calibri" w:eastAsia="宋体" w:cs="Times New Roman"/>
        </w:rPr>
      </w:pPr>
    </w:p>
    <w:p>
      <w:pPr>
        <w:widowControl/>
        <w:adjustRightInd w:val="0"/>
        <w:snapToGrid w:val="0"/>
        <w:spacing w:after="200"/>
        <w:ind w:firstLine="420"/>
        <w:jc w:val="left"/>
        <w:rPr>
          <w:rFonts w:ascii="Times New Roman" w:hAnsi="Times New Roman" w:eastAsia="微软雅黑" w:cs="Tahoma"/>
          <w:kern w:val="0"/>
          <w:sz w:val="22"/>
          <w:szCs w:val="20"/>
        </w:rPr>
      </w:pPr>
      <w:r>
        <w:rPr>
          <w:rFonts w:ascii="Times New Roman" w:hAnsi="Times New Roman" w:eastAsia="微软雅黑" w:cs="Tahoma"/>
          <w:kern w:val="0"/>
          <w:sz w:val="22"/>
          <w:szCs w:val="20"/>
        </w:rPr>
        <w:br w:type="page"/>
      </w:r>
    </w:p>
    <w:p>
      <w:pPr>
        <w:spacing w:line="560" w:lineRule="exact"/>
        <w:rPr>
          <w:rFonts w:ascii="宋体" w:hAnsi="Calibri" w:eastAsia="宋体" w:cs="Times New Roman"/>
          <w:b/>
          <w:sz w:val="24"/>
        </w:rPr>
      </w:pPr>
      <w:r>
        <w:rPr>
          <w:rFonts w:hint="eastAsia" w:ascii="宋体" w:hAnsi="宋体" w:eastAsia="宋体" w:cs="Times New Roman"/>
          <w:b/>
          <w:sz w:val="24"/>
        </w:rPr>
        <w:t>附件</w:t>
      </w:r>
      <w:r>
        <w:rPr>
          <w:rFonts w:ascii="宋体" w:hAnsi="宋体" w:eastAsia="宋体" w:cs="Times New Roman"/>
          <w:b/>
          <w:sz w:val="24"/>
        </w:rPr>
        <w:t>3</w:t>
      </w:r>
      <w:r>
        <w:rPr>
          <w:rFonts w:hint="eastAsia" w:ascii="宋体" w:hAnsi="宋体" w:eastAsia="宋体" w:cs="Times New Roman"/>
          <w:b/>
          <w:sz w:val="24"/>
        </w:rPr>
        <w:t>：工作保密承诺函</w:t>
      </w:r>
    </w:p>
    <w:p>
      <w:pPr>
        <w:keepNext/>
        <w:keepLines/>
        <w:spacing w:before="340" w:after="330" w:line="578" w:lineRule="auto"/>
        <w:jc w:val="center"/>
        <w:outlineLvl w:val="0"/>
        <w:rPr>
          <w:rFonts w:ascii="Calibri" w:hAnsi="Calibri" w:eastAsia="方正小标宋简体" w:cs="Times New Roman"/>
          <w:bCs/>
          <w:kern w:val="44"/>
          <w:sz w:val="32"/>
          <w:szCs w:val="32"/>
        </w:rPr>
      </w:pPr>
      <w:r>
        <w:rPr>
          <w:rFonts w:hint="eastAsia" w:ascii="Calibri" w:hAnsi="Calibri" w:eastAsia="方正小标宋简体" w:cs="Times New Roman"/>
          <w:bCs/>
          <w:kern w:val="44"/>
          <w:sz w:val="32"/>
          <w:szCs w:val="32"/>
        </w:rPr>
        <w:t>工作保密承诺函</w:t>
      </w:r>
    </w:p>
    <w:p>
      <w:pPr>
        <w:tabs>
          <w:tab w:val="left" w:pos="640"/>
        </w:tabs>
        <w:snapToGrid w:val="0"/>
        <w:spacing w:line="360" w:lineRule="auto"/>
        <w:rPr>
          <w:rFonts w:ascii="Times New Roman" w:hAnsi="Times New Roman" w:eastAsia="宋体" w:cs="Times New Roman"/>
          <w:sz w:val="28"/>
          <w:szCs w:val="28"/>
        </w:rPr>
      </w:pPr>
    </w:p>
    <w:p>
      <w:pPr>
        <w:tabs>
          <w:tab w:val="left" w:pos="640"/>
        </w:tabs>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广州市净水有限公司：</w:t>
      </w:r>
    </w:p>
    <w:p>
      <w:pPr>
        <w:tabs>
          <w:tab w:val="left" w:pos="640"/>
        </w:tabs>
        <w:spacing w:line="360" w:lineRule="auto"/>
        <w:ind w:firstLine="480" w:firstLineChars="200"/>
        <w:rPr>
          <w:rFonts w:ascii="宋体" w:hAnsi="宋体" w:eastAsia="宋体" w:cs="宋体"/>
          <w:b/>
          <w:bCs/>
          <w:sz w:val="24"/>
          <w:szCs w:val="24"/>
          <w:u w:val="single"/>
        </w:rPr>
      </w:pPr>
      <w:r>
        <w:rPr>
          <w:rFonts w:hint="eastAsia" w:ascii="Times New Roman" w:hAnsi="Times New Roman" w:eastAsia="宋体" w:cs="Times New Roman"/>
          <w:sz w:val="24"/>
          <w:szCs w:val="24"/>
        </w:rPr>
        <w:t>我方参与</w:t>
      </w:r>
      <w:r>
        <w:rPr>
          <w:rFonts w:hint="eastAsia" w:ascii="Times New Roman" w:hAnsi="Times New Roman" w:eastAsia="宋体" w:cs="Times New Roman"/>
          <w:sz w:val="24"/>
          <w:szCs w:val="24"/>
          <w:u w:val="single"/>
        </w:rPr>
        <w:t>贵司</w:t>
      </w:r>
      <w:r>
        <w:rPr>
          <w:rFonts w:hint="eastAsia" w:ascii="Times New Roman" w:hAnsi="Times New Roman" w:eastAsia="宋体" w:cs="Times New Roman"/>
          <w:sz w:val="24"/>
          <w:szCs w:val="24"/>
        </w:rPr>
        <w:t>的</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b/>
          <w:bCs/>
          <w:sz w:val="24"/>
          <w:szCs w:val="24"/>
          <w:u w:val="single"/>
        </w:rPr>
        <w:t>广州市净水有限公司</w:t>
      </w:r>
      <w:r>
        <w:rPr>
          <w:rFonts w:hint="eastAsia" w:ascii="宋体" w:hAnsi="宋体" w:eastAsia="宋体" w:cs="宋体"/>
          <w:b/>
          <w:bCs/>
          <w:sz w:val="24"/>
          <w:szCs w:val="24"/>
          <w:u w:val="single"/>
        </w:rPr>
        <w:t>污水处理系统中含氯衍生物识别及对氮循环过程影响研究</w:t>
      </w:r>
      <w:r>
        <w:rPr>
          <w:rFonts w:hint="eastAsia" w:ascii="宋体" w:hAnsi="宋体" w:eastAsia="宋体" w:cs="宋体"/>
          <w:sz w:val="24"/>
          <w:szCs w:val="24"/>
          <w:u w:val="single"/>
        </w:rPr>
        <w:t xml:space="preserve"> </w:t>
      </w:r>
      <w:r>
        <w:rPr>
          <w:rFonts w:hint="eastAsia" w:ascii="Times New Roman" w:hAnsi="Times New Roman" w:eastAsia="宋体" w:cs="Times New Roman"/>
          <w:sz w:val="24"/>
          <w:szCs w:val="24"/>
        </w:rPr>
        <w:t>项目，基于本项目对信息保密性的严格要求以及泄密可能导致的对本项目、贵公司的严重不利后果，为妥善保护保密信息，我方向贵公司承诺如下：</w:t>
      </w:r>
    </w:p>
    <w:p>
      <w:pPr>
        <w:widowControl/>
        <w:numPr>
          <w:ilvl w:val="0"/>
          <w:numId w:val="6"/>
        </w:num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遵守《中华人民共和国国家安全法》、《中华人民共和国保守国家秘密法》和《中华人民共和国网络安全法中华人民共和国数据安全法》等中国法律法规及规定以及项目双方各项制度关于保密的规定。</w:t>
      </w:r>
    </w:p>
    <w:p>
      <w:pPr>
        <w:widowControl/>
        <w:numPr>
          <w:ilvl w:val="0"/>
          <w:numId w:val="6"/>
        </w:num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项目相关保密信息包括但不限于：可能获取或知悉的来源于合作项目双方的包括但不限于：以口头、书面或以其它方式反映的项目秘密事项；技术性信息、商业性信息、文件、程序、计划、技术、图表、模型、参数、数据、标准、专有技术、业务或业务运作方法以及其他专有信息；我方在完成贵公司要求的项目工作中所产生的一切内容、资料信息，包括</w:t>
      </w:r>
      <w:r>
        <w:rPr>
          <w:rFonts w:hint="eastAsia" w:ascii="Times New Roman" w:hAnsi="Times New Roman" w:eastAsia="宋体" w:cs="Times New Roman"/>
          <w:b/>
          <w:bCs/>
          <w:sz w:val="24"/>
          <w:szCs w:val="24"/>
        </w:rPr>
        <w:t>工作进度、过程报告、实验数据、工作成果</w:t>
      </w:r>
      <w:r>
        <w:rPr>
          <w:rFonts w:hint="eastAsia" w:ascii="Times New Roman" w:hAnsi="Times New Roman" w:eastAsia="宋体" w:cs="Times New Roman"/>
          <w:sz w:val="24"/>
          <w:szCs w:val="24"/>
        </w:rPr>
        <w:t>等信息。</w:t>
      </w:r>
    </w:p>
    <w:p>
      <w:pPr>
        <w:widowControl/>
        <w:numPr>
          <w:ilvl w:val="0"/>
          <w:numId w:val="6"/>
        </w:num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对涉密信息承担保密义务和法律责任。我方承诺获知的涉密信息，仅限于为实现本项目目的且在国家有关部门批准和项目双方确认的范围内使用；只能由我方及我方有关人员为本项目目的而使用，除项目另有约定外，对于贵公司提供的任何保密信息，未经贵公司的书面同意，我方及我方知悉保密信息的人员均不得直接或间接地以任何方式提供、披露或转让给任何第三方或许可第三方使用，或以保密信息为任何第三方提供任何意见或建议。在本条款中，“第三方”是指除本项目当事人以外的任何自然人、法人或其他组织，但不包括贵公司的分、子公司。</w:t>
      </w:r>
    </w:p>
    <w:p>
      <w:pPr>
        <w:widowControl/>
        <w:numPr>
          <w:ilvl w:val="0"/>
          <w:numId w:val="6"/>
        </w:num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我方的律师、会计师、承包商和顾问等为提供专业协助而需要了解保密信息时，我方可向其披露保密信息，但是其应要求上述人员签订保密协议或按照有关职业道德标准履行保密义务。</w:t>
      </w:r>
    </w:p>
    <w:p>
      <w:pPr>
        <w:widowControl/>
        <w:numPr>
          <w:ilvl w:val="0"/>
          <w:numId w:val="6"/>
        </w:num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如相关政府部门或监管机构要求本单位披露任何保密信息，我方可在该政府部门或机构要求的范围内做出披露而无需承担本合同项下的责任，但前提是我方应立即将需披露的信息书面通知贵公司，以便贵公司采取必要的保护措施，且该等通知应尽可能在信息披露前做出，并且我方应尽商业上合理的努力确保该等被披露的信息获得有关政府机关或机构的保密待遇。</w:t>
      </w:r>
    </w:p>
    <w:p>
      <w:pPr>
        <w:widowControl/>
        <w:numPr>
          <w:ilvl w:val="0"/>
          <w:numId w:val="6"/>
        </w:num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如发生涉密信息泄露或者可能泄露的情形，我方第一时间通知我方相关人员并根据我方相关要求采取补救措施，并承担相应的法律责任。如我方不履行或未按本单位要求妥善履行本承诺书保密义务，因此而造成项目双方任何损失的，我方承担包括赔偿在内的一切法律责任。如我方的行为存在严重过失或故意，导致泄密后果情节严重的，项目双方有权直接通过司法途径追究我方的法律责任。</w:t>
      </w:r>
    </w:p>
    <w:p>
      <w:pPr>
        <w:widowControl/>
        <w:numPr>
          <w:ilvl w:val="0"/>
          <w:numId w:val="6"/>
        </w:num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我方承诺的我方保密义务自我方签署本保密承诺函之日起直至保密信息为公众知晓为止。在保密期限内，我方承诺负有我方保密义务的任何一方的保密义务不因本项目结束而终止。</w:t>
      </w:r>
    </w:p>
    <w:p>
      <w:p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本承诺书本协议与主合同同时签订、同时终止、同时生效，甲方、乙方双方执持数量与主合同一致。本承诺函为不可撤销单方承诺函。</w:t>
      </w:r>
    </w:p>
    <w:p>
      <w:pPr>
        <w:tabs>
          <w:tab w:val="left" w:pos="640"/>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特此承诺。</w:t>
      </w:r>
    </w:p>
    <w:p>
      <w:pPr>
        <w:adjustRightInd w:val="0"/>
        <w:snapToGrid w:val="0"/>
        <w:spacing w:line="500" w:lineRule="exact"/>
        <w:ind w:firstLine="480" w:firstLineChars="200"/>
        <w:rPr>
          <w:rFonts w:ascii="Times New Roman" w:hAnsi="Times New Roman" w:eastAsia="宋体" w:cs="Times New Roman"/>
          <w:sz w:val="24"/>
          <w:szCs w:val="24"/>
        </w:rPr>
      </w:pPr>
    </w:p>
    <w:p>
      <w:pPr>
        <w:adjustRightInd w:val="0"/>
        <w:snapToGrid w:val="0"/>
        <w:spacing w:line="500" w:lineRule="exact"/>
        <w:ind w:firstLine="5280" w:firstLineChars="2200"/>
        <w:jc w:val="right"/>
        <w:rPr>
          <w:rFonts w:ascii="Times New Roman" w:hAnsi="Times New Roman" w:eastAsia="宋体" w:cs="Times New Roman"/>
          <w:sz w:val="24"/>
          <w:szCs w:val="24"/>
        </w:rPr>
      </w:pPr>
    </w:p>
    <w:tbl>
      <w:tblPr>
        <w:tblStyle w:val="6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99"/>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1" w:hRule="atLeast"/>
        </w:trPr>
        <w:tc>
          <w:tcPr>
            <w:tcW w:w="3399" w:type="dxa"/>
          </w:tcPr>
          <w:p>
            <w:pPr>
              <w:widowControl/>
              <w:spacing w:line="360" w:lineRule="auto"/>
              <w:rPr>
                <w:rFonts w:ascii="仿宋_GB2312" w:hAnsi="Calibri" w:eastAsia="仿宋_GB2312" w:cs="Times New Roman"/>
                <w:kern w:val="0"/>
                <w:sz w:val="24"/>
                <w:szCs w:val="24"/>
              </w:rPr>
            </w:pPr>
          </w:p>
        </w:tc>
        <w:tc>
          <w:tcPr>
            <w:tcW w:w="5121" w:type="dxa"/>
          </w:tcPr>
          <w:p>
            <w:pPr>
              <w:widowControl/>
              <w:spacing w:line="440" w:lineRule="exact"/>
              <w:rPr>
                <w:rFonts w:ascii="Calibri" w:hAnsi="Calibri" w:eastAsia="宋体" w:cs="Times New Roman"/>
                <w:bCs/>
                <w:kern w:val="0"/>
                <w:sz w:val="24"/>
                <w:szCs w:val="24"/>
              </w:rPr>
            </w:pPr>
            <w:r>
              <w:rPr>
                <w:rFonts w:hint="eastAsia" w:ascii="宋体" w:hAnsi="宋体" w:eastAsia="宋体" w:cs="宋体"/>
                <w:kern w:val="0"/>
                <w:sz w:val="24"/>
                <w:szCs w:val="24"/>
              </w:rPr>
              <w:t>乙方</w:t>
            </w:r>
            <w:r>
              <w:rPr>
                <w:rFonts w:ascii="宋体" w:hAnsi="宋体" w:eastAsia="宋体" w:cs="宋体"/>
                <w:kern w:val="0"/>
                <w:sz w:val="24"/>
                <w:szCs w:val="24"/>
              </w:rPr>
              <w:t>（盖章）</w:t>
            </w:r>
            <w:r>
              <w:rPr>
                <w:rFonts w:hint="eastAsia" w:ascii="宋体" w:hAnsi="宋体" w:eastAsia="宋体" w:cs="宋体"/>
                <w:kern w:val="0"/>
                <w:sz w:val="24"/>
                <w:szCs w:val="24"/>
              </w:rPr>
              <w:t>：</w:t>
            </w:r>
          </w:p>
          <w:p>
            <w:pPr>
              <w:widowControl/>
              <w:spacing w:line="440" w:lineRule="exact"/>
              <w:rPr>
                <w:rFonts w:ascii="Calibri" w:hAnsi="Calibri" w:eastAsia="宋体" w:cs="Times New Roman"/>
                <w:bCs/>
                <w:kern w:val="0"/>
                <w:sz w:val="24"/>
                <w:szCs w:val="24"/>
              </w:rPr>
            </w:pPr>
          </w:p>
          <w:p>
            <w:pPr>
              <w:widowControl/>
              <w:spacing w:line="440" w:lineRule="exact"/>
              <w:rPr>
                <w:rFonts w:ascii="Calibri" w:hAnsi="Calibri" w:eastAsia="宋体" w:cs="Times New Roman"/>
                <w:bCs/>
                <w:kern w:val="0"/>
                <w:sz w:val="24"/>
                <w:szCs w:val="24"/>
              </w:rPr>
            </w:pPr>
            <w:r>
              <w:rPr>
                <w:rFonts w:hint="eastAsia" w:ascii="Calibri" w:hAnsi="Calibri" w:eastAsia="宋体" w:cs="Times New Roman"/>
                <w:bCs/>
                <w:kern w:val="0"/>
                <w:sz w:val="24"/>
                <w:szCs w:val="24"/>
              </w:rPr>
              <w:t>签约代表</w:t>
            </w:r>
            <w:r>
              <w:rPr>
                <w:rFonts w:ascii="Calibri" w:hAnsi="Calibri" w:eastAsia="宋体" w:cs="Times New Roman"/>
                <w:bCs/>
                <w:kern w:val="0"/>
                <w:sz w:val="24"/>
                <w:szCs w:val="24"/>
              </w:rPr>
              <w:t>：</w:t>
            </w:r>
          </w:p>
          <w:p>
            <w:pPr>
              <w:widowControl/>
              <w:tabs>
                <w:tab w:val="left" w:pos="825"/>
              </w:tabs>
              <w:spacing w:line="440" w:lineRule="exact"/>
              <w:rPr>
                <w:rFonts w:ascii="宋体" w:hAnsi="宋体" w:eastAsia="宋体" w:cs="宋体"/>
                <w:kern w:val="0"/>
                <w:sz w:val="24"/>
                <w:szCs w:val="24"/>
              </w:rPr>
            </w:pPr>
            <w:r>
              <w:rPr>
                <w:rFonts w:ascii="宋体" w:hAnsi="宋体" w:eastAsia="宋体" w:cs="宋体"/>
                <w:kern w:val="0"/>
                <w:sz w:val="24"/>
                <w:szCs w:val="24"/>
              </w:rPr>
              <w:tab/>
            </w:r>
          </w:p>
          <w:p>
            <w:pPr>
              <w:widowControl/>
              <w:spacing w:line="440" w:lineRule="exact"/>
              <w:rPr>
                <w:rFonts w:ascii="仿宋_GB2312" w:hAnsi="Calibri" w:eastAsia="仿宋_GB2312" w:cs="Times New Roman"/>
                <w:kern w:val="0"/>
                <w:sz w:val="24"/>
                <w:szCs w:val="24"/>
              </w:rPr>
            </w:pPr>
            <w:r>
              <w:rPr>
                <w:rFonts w:hint="eastAsia" w:ascii="宋体" w:hAnsi="宋体" w:eastAsia="宋体" w:cs="宋体"/>
                <w:kern w:val="0"/>
                <w:sz w:val="24"/>
                <w:szCs w:val="24"/>
              </w:rPr>
              <w:t>日期：</w:t>
            </w:r>
          </w:p>
        </w:tc>
      </w:tr>
    </w:tbl>
    <w:p>
      <w:pPr>
        <w:autoSpaceDE w:val="0"/>
        <w:autoSpaceDN w:val="0"/>
        <w:adjustRightInd w:val="0"/>
        <w:spacing w:line="360" w:lineRule="auto"/>
        <w:ind w:firstLine="480" w:firstLineChars="200"/>
        <w:jc w:val="left"/>
        <w:rPr>
          <w:rFonts w:ascii="Times New Roman" w:hAnsi="Times New Roman" w:eastAsia="宋体" w:cs="Times New Roman"/>
          <w:color w:val="000000"/>
          <w:kern w:val="0"/>
          <w:sz w:val="24"/>
        </w:rPr>
      </w:pPr>
    </w:p>
    <w:p/>
    <w:p>
      <w:pPr>
        <w:spacing w:line="360" w:lineRule="auto"/>
        <w:jc w:val="center"/>
        <w:rPr>
          <w:b/>
          <w:color w:val="000000"/>
          <w:sz w:val="48"/>
          <w:szCs w:val="48"/>
        </w:rPr>
      </w:pPr>
    </w:p>
    <w:p>
      <w:pPr>
        <w:jc w:val="left"/>
        <w:rPr>
          <w:rFonts w:ascii="Times New Roman" w:hAnsi="Times New Roman"/>
          <w:color w:val="000000"/>
          <w:kern w:val="0"/>
          <w:sz w:val="24"/>
        </w:rPr>
      </w:pPr>
      <w:r>
        <w:rPr>
          <w:rFonts w:hint="eastAsia" w:ascii="Times New Roman" w:hAnsi="Times New Roman"/>
          <w:color w:val="000000"/>
          <w:kern w:val="0"/>
          <w:sz w:val="24"/>
        </w:rPr>
        <w:br w:type="page"/>
      </w:r>
    </w:p>
    <w:p>
      <w:pPr>
        <w:pStyle w:val="5"/>
        <w:adjustRightInd/>
        <w:snapToGrid/>
        <w:spacing w:after="0" w:line="360" w:lineRule="auto"/>
        <w:ind w:firstLine="0"/>
        <w:rPr>
          <w:rFonts w:ascii="仿宋_GB2312" w:hAnsi="仿宋_GB2312" w:eastAsia="仿宋_GB2312" w:cs="仿宋_GB2312"/>
          <w:sz w:val="28"/>
          <w:szCs w:val="28"/>
        </w:rPr>
      </w:pPr>
    </w:p>
    <w:p>
      <w:pPr>
        <w:autoSpaceDE w:val="0"/>
        <w:autoSpaceDN w:val="0"/>
        <w:spacing w:line="360" w:lineRule="auto"/>
        <w:jc w:val="left"/>
        <w:rPr>
          <w:rFonts w:ascii="仿宋_GB2312" w:hAnsi="仿宋_GB2312" w:eastAsia="仿宋_GB2312" w:cs="仿宋_GB2312"/>
          <w:color w:val="000000"/>
          <w:kern w:val="0"/>
          <w:sz w:val="28"/>
          <w:szCs w:val="28"/>
        </w:rPr>
      </w:pPr>
    </w:p>
    <w:p>
      <w:pPr>
        <w:pStyle w:val="24"/>
      </w:pPr>
    </w:p>
    <w:p>
      <w:pPr>
        <w:pStyle w:val="24"/>
      </w:pPr>
    </w:p>
    <w:p>
      <w:pPr>
        <w:pStyle w:val="24"/>
      </w:pPr>
    </w:p>
    <w:p>
      <w:pPr>
        <w:pStyle w:val="2"/>
      </w:pPr>
      <w:r>
        <mc:AlternateContent>
          <mc:Choice Requires="wps">
            <w:drawing>
              <wp:anchor distT="0" distB="0" distL="114300" distR="114300" simplePos="0" relativeHeight="251670528" behindDoc="0" locked="0" layoutInCell="1" allowOverlap="1">
                <wp:simplePos x="0" y="0"/>
                <wp:positionH relativeFrom="column">
                  <wp:posOffset>2330450</wp:posOffset>
                </wp:positionH>
                <wp:positionV relativeFrom="paragraph">
                  <wp:posOffset>697865</wp:posOffset>
                </wp:positionV>
                <wp:extent cx="958850" cy="0"/>
                <wp:effectExtent l="9525" t="10795" r="12700" b="8255"/>
                <wp:wrapNone/>
                <wp:docPr id="293189788" name="AutoShape 11"/>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margin-left:183.5pt;margin-top:54.95pt;height:0pt;width:75.5pt;z-index:251670528;mso-width-relative:page;mso-height-relative:page;" filled="f" stroked="t" coordsize="21600,21600" o:gfxdata="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0dHR11wAAAAsBAAAPAAAAAAAA&#10;AAEAIAAAACIAAABkcnMvZG93bnJldi54bWxQSwECFAAUAAAACACHTuJAFe/ZqNoBAAC6AwAADgAA&#10;AAAAAAABACAAAAAmAQAAZHJzL2Uyb0RvYy54bWxQSwUGAAAAAAYABgBZAQAAc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2320925</wp:posOffset>
                </wp:positionH>
                <wp:positionV relativeFrom="paragraph">
                  <wp:posOffset>280670</wp:posOffset>
                </wp:positionV>
                <wp:extent cx="958850" cy="0"/>
                <wp:effectExtent l="9525" t="8890" r="12700" b="10160"/>
                <wp:wrapNone/>
                <wp:docPr id="235470303" name="AutoShape 10"/>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ln>
                      </wps:spPr>
                      <wps:bodyPr/>
                    </wps:wsp>
                  </a:graphicData>
                </a:graphic>
              </wp:anchor>
            </w:drawing>
          </mc:Choice>
          <mc:Fallback>
            <w:pict>
              <v:shape id="AutoShape 10" o:spid="_x0000_s1026" o:spt="32" type="#_x0000_t32" style="position:absolute;left:0pt;margin-left:182.75pt;margin-top:22.1pt;height:0pt;width:75.5pt;z-index:251669504;mso-width-relative:page;mso-height-relative:page;" filled="f" stroked="t" coordsize="21600,21600" o:gfxdata="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9QSy9YAAAAJAQAADwAAAAAA&#10;AAABACAAAAAiAAAAZHJzL2Rvd25yZXYueG1sUEsBAhQAFAAAAAgAh07iQAAkAGPcAQAAugMAAA4A&#10;AAAAAAAAAQAgAAAAJQEAAGRycy9lMm9Eb2MueG1sUEsFBgAAAAAGAAYAWQEAAHMFAAAAAA==&#10;">
                <v:fill on="f" focussize="0,0"/>
                <v:stroke color="#000000" joinstyle="round"/>
                <v:imagedata o:title=""/>
                <o:lock v:ext="edit" aspectratio="f"/>
              </v:shape>
            </w:pict>
          </mc:Fallback>
        </mc:AlternateContent>
      </w:r>
      <w:bookmarkStart w:id="99" w:name="_Toc1563"/>
      <w:bookmarkStart w:id="100" w:name="_Toc12169"/>
      <w:bookmarkStart w:id="101" w:name="_Toc8147"/>
      <w:bookmarkStart w:id="102" w:name="_Toc23515"/>
      <w:bookmarkStart w:id="103" w:name="_Toc6230"/>
      <w:bookmarkStart w:id="104" w:name="_Toc21847"/>
      <w:bookmarkStart w:id="105" w:name="_Toc28358"/>
      <w:bookmarkStart w:id="106" w:name="_Toc5129"/>
      <w:bookmarkStart w:id="107" w:name="_Toc30824"/>
      <w:bookmarkStart w:id="108" w:name="_Toc3723"/>
      <w:bookmarkStart w:id="109" w:name="_Toc16552"/>
      <w:r>
        <w:rPr>
          <w:rFonts w:hint="eastAsia"/>
        </w:rPr>
        <w:t>第七章</w:t>
      </w:r>
      <w:bookmarkEnd w:id="99"/>
      <w:bookmarkEnd w:id="100"/>
      <w:bookmarkEnd w:id="101"/>
      <w:bookmarkEnd w:id="102"/>
      <w:bookmarkEnd w:id="103"/>
      <w:bookmarkEnd w:id="104"/>
      <w:bookmarkEnd w:id="105"/>
      <w:bookmarkEnd w:id="106"/>
      <w:bookmarkEnd w:id="107"/>
      <w:bookmarkEnd w:id="108"/>
      <w:bookmarkEnd w:id="109"/>
    </w:p>
    <w:p>
      <w:pPr>
        <w:pStyle w:val="39"/>
      </w:pPr>
    </w:p>
    <w:p>
      <w:pPr>
        <w:pStyle w:val="2"/>
      </w:pPr>
      <w:bookmarkStart w:id="110" w:name="_Toc31564"/>
      <w:bookmarkStart w:id="111" w:name="_Toc87616388"/>
      <w:bookmarkStart w:id="112" w:name="_Toc17119"/>
      <w:bookmarkStart w:id="113" w:name="_Toc24490"/>
      <w:bookmarkStart w:id="114" w:name="_Toc24815"/>
      <w:bookmarkStart w:id="115" w:name="_Toc5342"/>
      <w:bookmarkStart w:id="116" w:name="_Toc88209951"/>
      <w:bookmarkStart w:id="117" w:name="_Toc30157"/>
      <w:bookmarkStart w:id="118" w:name="_Toc10840"/>
      <w:bookmarkStart w:id="119" w:name="_Toc21675"/>
      <w:bookmarkStart w:id="120" w:name="_Toc12769"/>
      <w:bookmarkStart w:id="121" w:name="_Toc12610"/>
      <w:bookmarkStart w:id="122" w:name="_Toc22764"/>
      <w:r>
        <w:rPr>
          <w:rFonts w:hint="eastAsia"/>
        </w:rPr>
        <w:t>响应文件格式要求</w:t>
      </w:r>
      <w:bookmarkEnd w:id="110"/>
      <w:bookmarkEnd w:id="111"/>
      <w:bookmarkEnd w:id="112"/>
      <w:bookmarkEnd w:id="113"/>
      <w:bookmarkEnd w:id="114"/>
      <w:bookmarkEnd w:id="115"/>
      <w:bookmarkEnd w:id="116"/>
      <w:bookmarkEnd w:id="117"/>
      <w:bookmarkEnd w:id="118"/>
      <w:bookmarkEnd w:id="119"/>
      <w:bookmarkEnd w:id="120"/>
      <w:bookmarkEnd w:id="121"/>
      <w:bookmarkEnd w:id="122"/>
    </w:p>
    <w:p>
      <w:pPr>
        <w:jc w:val="left"/>
        <w:rPr>
          <w:rFonts w:ascii="方正小标宋简体" w:eastAsia="方正小标宋简体"/>
          <w:sz w:val="44"/>
          <w:szCs w:val="44"/>
        </w:rPr>
      </w:pPr>
      <w:r>
        <w:rPr>
          <w:rFonts w:ascii="方正小标宋简体" w:eastAsia="方正小标宋简体"/>
          <w:sz w:val="44"/>
          <w:szCs w:val="44"/>
        </w:rPr>
        <w:br w:type="page"/>
      </w:r>
    </w:p>
    <w:p>
      <w:pPr>
        <w:adjustRightInd w:val="0"/>
        <w:snapToGrid w:val="0"/>
        <w:spacing w:before="156" w:beforeLines="50" w:after="156" w:afterLines="50" w:line="600" w:lineRule="exact"/>
        <w:jc w:val="center"/>
        <w:rPr>
          <w:rFonts w:ascii="方正小标宋简体" w:eastAsia="方正小标宋简体"/>
          <w:sz w:val="44"/>
          <w:szCs w:val="44"/>
          <w:u w:val="single"/>
        </w:rPr>
      </w:pPr>
    </w:p>
    <w:p>
      <w:pPr>
        <w:adjustRightInd w:val="0"/>
        <w:snapToGrid w:val="0"/>
        <w:spacing w:before="156" w:beforeLines="50" w:after="156" w:afterLines="50" w:line="600" w:lineRule="exact"/>
        <w:jc w:val="center"/>
        <w:rPr>
          <w:rFonts w:ascii="方正小标宋简体" w:eastAsia="方正小标宋简体"/>
          <w:sz w:val="44"/>
          <w:szCs w:val="44"/>
          <w:u w:val="single"/>
        </w:rPr>
      </w:pPr>
      <w:r>
        <w:rPr>
          <w:rFonts w:hint="eastAsia" w:ascii="方正小标宋简体" w:eastAsia="方正小标宋简体"/>
          <w:sz w:val="44"/>
          <w:szCs w:val="44"/>
          <w:u w:val="single"/>
        </w:rPr>
        <w:t>广州市净水有限公司污水处理系统中</w:t>
      </w:r>
    </w:p>
    <w:p>
      <w:pPr>
        <w:adjustRightInd w:val="0"/>
        <w:snapToGrid w:val="0"/>
        <w:spacing w:before="156" w:beforeLines="50" w:after="156" w:afterLines="50" w:line="600" w:lineRule="exact"/>
        <w:jc w:val="center"/>
        <w:rPr>
          <w:rFonts w:ascii="方正小标宋简体" w:eastAsia="方正小标宋简体"/>
          <w:sz w:val="44"/>
          <w:szCs w:val="44"/>
          <w:u w:val="single"/>
        </w:rPr>
      </w:pPr>
      <w:r>
        <w:rPr>
          <w:rFonts w:hint="eastAsia" w:ascii="方正小标宋简体" w:eastAsia="方正小标宋简体"/>
          <w:sz w:val="44"/>
          <w:szCs w:val="44"/>
          <w:u w:val="single"/>
        </w:rPr>
        <w:t>含氯衍生物识别及对氮循环过程影响研究</w:t>
      </w:r>
    </w:p>
    <w:p>
      <w:pPr>
        <w:adjustRightInd w:val="0"/>
        <w:snapToGrid w:val="0"/>
        <w:spacing w:before="156" w:beforeLines="50" w:after="156" w:afterLines="50" w:line="600" w:lineRule="exact"/>
        <w:jc w:val="center"/>
        <w:rPr>
          <w:rFonts w:ascii="仿宋_GB2312" w:eastAsia="仿宋_GB2312"/>
          <w:sz w:val="30"/>
          <w:szCs w:val="30"/>
        </w:rPr>
      </w:pPr>
      <w:r>
        <w:rPr>
          <w:rFonts w:hint="eastAsia" w:ascii="仿宋_GB2312" w:eastAsia="仿宋_GB2312"/>
          <w:sz w:val="30"/>
          <w:szCs w:val="30"/>
        </w:rPr>
        <w:t>（项目编号：   ）</w:t>
      </w: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5"/>
        <w:rPr>
          <w:rFonts w:ascii="方正小标宋简体" w:eastAsia="方正小标宋简体"/>
          <w:sz w:val="44"/>
          <w:szCs w:val="44"/>
        </w:rPr>
      </w:pPr>
    </w:p>
    <w:p>
      <w:pPr>
        <w:pStyle w:val="5"/>
        <w:rPr>
          <w:rFonts w:ascii="方正小标宋简体" w:eastAsia="方正小标宋简体"/>
          <w:sz w:val="44"/>
          <w:szCs w:val="44"/>
        </w:rPr>
      </w:pPr>
    </w:p>
    <w:p>
      <w:pPr>
        <w:pStyle w:val="5"/>
        <w:rPr>
          <w:rFonts w:ascii="方正小标宋简体" w:eastAsia="方正小标宋简体"/>
          <w:sz w:val="44"/>
          <w:szCs w:val="44"/>
        </w:rPr>
      </w:pPr>
    </w:p>
    <w:p>
      <w:pPr>
        <w:pStyle w:val="5"/>
        <w:rPr>
          <w:rFonts w:ascii="方正小标宋简体" w:eastAsia="方正小标宋简体"/>
          <w:sz w:val="44"/>
          <w:szCs w:val="44"/>
        </w:rPr>
      </w:pPr>
    </w:p>
    <w:p>
      <w:pPr>
        <w:pStyle w:val="5"/>
        <w:rPr>
          <w:rFonts w:ascii="方正小标宋简体" w:eastAsia="方正小标宋简体"/>
          <w:sz w:val="44"/>
          <w:szCs w:val="44"/>
        </w:rPr>
      </w:pPr>
    </w:p>
    <w:p>
      <w:pPr>
        <w:pStyle w:val="5"/>
        <w:rPr>
          <w:rFonts w:ascii="方正小标宋简体" w:eastAsia="方正小标宋简体"/>
          <w:sz w:val="44"/>
          <w:szCs w:val="44"/>
        </w:rPr>
      </w:pPr>
    </w:p>
    <w:p>
      <w:pPr>
        <w:pStyle w:val="5"/>
        <w:rPr>
          <w:rFonts w:ascii="方正小标宋简体" w:eastAsia="方正小标宋简体"/>
          <w:sz w:val="44"/>
          <w:szCs w:val="44"/>
        </w:rPr>
      </w:pPr>
    </w:p>
    <w:p>
      <w:pPr>
        <w:jc w:val="center"/>
        <w:rPr>
          <w:rFonts w:ascii="方正小标宋简体" w:eastAsia="方正小标宋简体"/>
          <w:sz w:val="48"/>
          <w:szCs w:val="48"/>
        </w:rPr>
      </w:pPr>
    </w:p>
    <w:p>
      <w:pPr>
        <w:adjustRightInd w:val="0"/>
        <w:snapToGrid w:val="0"/>
        <w:spacing w:line="600" w:lineRule="exact"/>
        <w:ind w:left="1" w:firstLine="709" w:firstLineChars="197"/>
        <w:jc w:val="center"/>
        <w:rPr>
          <w:rFonts w:ascii="仿宋_GB2312" w:eastAsia="仿宋_GB2312" w:hAnsiTheme="minorEastAsia"/>
          <w:sz w:val="36"/>
          <w:szCs w:val="36"/>
        </w:rPr>
      </w:pPr>
      <w:r>
        <w:rPr>
          <w:rFonts w:hint="eastAsia" w:ascii="仿宋_GB2312" w:eastAsia="仿宋_GB2312" w:hAnsiTheme="minorEastAsia"/>
          <w:sz w:val="36"/>
          <w:szCs w:val="36"/>
        </w:rPr>
        <w:t>供应商：</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（单位公章）</w:t>
      </w:r>
    </w:p>
    <w:p>
      <w:pPr>
        <w:adjustRightInd w:val="0"/>
        <w:snapToGrid w:val="0"/>
        <w:spacing w:line="600" w:lineRule="exact"/>
        <w:ind w:left="1" w:right="560" w:firstLine="709" w:firstLineChars="197"/>
        <w:jc w:val="center"/>
        <w:rPr>
          <w:rFonts w:ascii="仿宋_GB2312" w:eastAsia="仿宋_GB2312" w:hAnsiTheme="minorEastAsia"/>
          <w:sz w:val="36"/>
          <w:szCs w:val="36"/>
        </w:rPr>
      </w:pP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年</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月</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日</w:t>
      </w:r>
    </w:p>
    <w:p>
      <w:pPr>
        <w:jc w:val="left"/>
        <w:rPr>
          <w:rFonts w:ascii="方正小标宋简体" w:eastAsia="方正小标宋简体"/>
          <w:sz w:val="44"/>
          <w:szCs w:val="44"/>
        </w:rPr>
      </w:pPr>
      <w:r>
        <w:rPr>
          <w:rFonts w:ascii="方正小标宋简体" w:eastAsia="方正小标宋简体"/>
          <w:sz w:val="44"/>
          <w:szCs w:val="44"/>
        </w:rPr>
        <w:br w:type="page"/>
      </w:r>
    </w:p>
    <w:p>
      <w:pPr>
        <w:adjustRightInd w:val="0"/>
        <w:snapToGrid w:val="0"/>
        <w:spacing w:before="156" w:beforeLines="50" w:after="156" w:afterLines="50" w:line="600" w:lineRule="exact"/>
        <w:jc w:val="center"/>
        <w:rPr>
          <w:rFonts w:ascii="方正小标宋简体" w:eastAsia="方正小标宋简体"/>
          <w:sz w:val="44"/>
          <w:szCs w:val="44"/>
        </w:rPr>
      </w:pPr>
      <w:r>
        <w:rPr>
          <w:rFonts w:ascii="方正小标宋简体" w:eastAsia="方正小标宋简体"/>
          <w:sz w:val="44"/>
          <w:szCs w:val="44"/>
        </w:rPr>
        <w:t>目</w:t>
      </w:r>
      <w:r>
        <w:rPr>
          <w:rFonts w:hint="eastAsia" w:ascii="方正小标宋简体" w:eastAsia="方正小标宋简体"/>
          <w:sz w:val="44"/>
          <w:szCs w:val="44"/>
        </w:rPr>
        <w:t xml:space="preserve">  </w:t>
      </w:r>
      <w:r>
        <w:rPr>
          <w:rFonts w:ascii="方正小标宋简体" w:eastAsia="方正小标宋简体"/>
          <w:sz w:val="44"/>
          <w:szCs w:val="44"/>
        </w:rPr>
        <w:t>录</w:t>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spacing w:line="600" w:lineRule="exact"/>
        <w:rPr>
          <w:rFonts w:ascii="仿宋_GB2312" w:eastAsia="仿宋_GB2312"/>
          <w:sz w:val="28"/>
          <w:szCs w:val="28"/>
        </w:rPr>
      </w:pPr>
      <w:bookmarkStart w:id="123" w:name="_Toc87616389"/>
      <w:bookmarkStart w:id="124" w:name="_Toc88209952"/>
      <w:r>
        <w:rPr>
          <w:rFonts w:hint="eastAsia" w:ascii="仿宋_GB2312" w:eastAsia="仿宋_GB2312"/>
          <w:sz w:val="28"/>
          <w:szCs w:val="28"/>
        </w:rPr>
        <w:t>1.响应函</w:t>
      </w:r>
      <w:bookmarkEnd w:id="123"/>
      <w:bookmarkEnd w:id="124"/>
    </w:p>
    <w:p>
      <w:pPr>
        <w:spacing w:line="600" w:lineRule="exact"/>
        <w:rPr>
          <w:rFonts w:ascii="仿宋_GB2312" w:eastAsia="仿宋_GB2312"/>
          <w:sz w:val="28"/>
          <w:szCs w:val="28"/>
        </w:rPr>
      </w:pPr>
      <w:bookmarkStart w:id="125" w:name="_Toc87616390"/>
      <w:bookmarkStart w:id="126" w:name="_Toc88209953"/>
      <w:r>
        <w:rPr>
          <w:rFonts w:hint="eastAsia" w:ascii="仿宋_GB2312" w:eastAsia="仿宋_GB2312"/>
          <w:sz w:val="28"/>
          <w:szCs w:val="28"/>
        </w:rPr>
        <w:t>2.法定代表人证明或授权委托书</w:t>
      </w:r>
      <w:bookmarkEnd w:id="125"/>
      <w:bookmarkEnd w:id="126"/>
      <w:bookmarkStart w:id="127" w:name="_Toc87616393"/>
      <w:bookmarkStart w:id="128" w:name="_Toc88209956"/>
      <w:r>
        <w:rPr>
          <w:rFonts w:hint="eastAsia" w:ascii="仿宋_GB2312" w:eastAsia="仿宋_GB2312"/>
          <w:sz w:val="28"/>
          <w:szCs w:val="28"/>
        </w:rPr>
        <w:cr/>
      </w:r>
      <w:r>
        <w:rPr>
          <w:rFonts w:hint="eastAsia" w:ascii="仿宋_GB2312" w:eastAsia="仿宋_GB2312"/>
          <w:sz w:val="28"/>
          <w:szCs w:val="28"/>
        </w:rPr>
        <w:t>3.资格审查资料</w:t>
      </w:r>
      <w:r>
        <w:rPr>
          <w:rFonts w:hint="eastAsia" w:ascii="仿宋_GB2312" w:eastAsia="仿宋_GB2312"/>
          <w:sz w:val="28"/>
          <w:szCs w:val="28"/>
        </w:rPr>
        <w:cr/>
      </w:r>
      <w:r>
        <w:rPr>
          <w:rFonts w:hint="eastAsia" w:ascii="仿宋_GB2312" w:eastAsia="仿宋_GB2312"/>
          <w:sz w:val="28"/>
          <w:szCs w:val="28"/>
        </w:rPr>
        <w:t>4.拟投入本项目的项目负责人情况表</w:t>
      </w:r>
    </w:p>
    <w:p>
      <w:pPr>
        <w:rPr>
          <w:rFonts w:ascii="仿宋_GB2312" w:eastAsia="仿宋_GB2312"/>
          <w:sz w:val="28"/>
          <w:szCs w:val="28"/>
        </w:rPr>
      </w:pPr>
      <w:r>
        <w:rPr>
          <w:rFonts w:hint="eastAsia" w:ascii="仿宋_GB2312" w:eastAsia="仿宋_GB2312"/>
          <w:sz w:val="28"/>
          <w:szCs w:val="28"/>
        </w:rPr>
        <w:t>5.报价表</w:t>
      </w:r>
      <w:r>
        <w:rPr>
          <w:rFonts w:hint="eastAsia" w:ascii="仿宋_GB2312" w:eastAsia="仿宋_GB2312"/>
          <w:sz w:val="28"/>
          <w:szCs w:val="28"/>
        </w:rPr>
        <w:cr/>
      </w:r>
      <w:r>
        <w:rPr>
          <w:rFonts w:hint="eastAsia" w:ascii="仿宋_GB2312" w:eastAsia="仿宋_GB2312"/>
          <w:sz w:val="28"/>
          <w:szCs w:val="28"/>
        </w:rPr>
        <w:t>6.其他资料</w:t>
      </w:r>
      <w:bookmarkEnd w:id="127"/>
      <w:bookmarkEnd w:id="128"/>
      <w:r>
        <w:rPr>
          <w:rFonts w:hint="eastAsia" w:ascii="仿宋_GB2312" w:eastAsia="仿宋_GB2312"/>
          <w:sz w:val="28"/>
          <w:szCs w:val="28"/>
        </w:rPr>
        <w:cr/>
      </w:r>
      <w:r>
        <w:rPr>
          <w:rFonts w:hint="eastAsia" w:ascii="仿宋_GB2312" w:eastAsia="仿宋_GB2312"/>
          <w:sz w:val="28"/>
          <w:szCs w:val="28"/>
        </w:rPr>
        <w:br w:type="page"/>
      </w:r>
    </w:p>
    <w:p>
      <w:pPr>
        <w:pStyle w:val="4"/>
        <w:rPr>
          <w:rFonts w:asciiTheme="minorEastAsia" w:hAnsiTheme="minorEastAsia" w:eastAsiaTheme="minorEastAsia"/>
          <w:sz w:val="28"/>
          <w:szCs w:val="28"/>
        </w:rPr>
      </w:pPr>
      <w:bookmarkStart w:id="129" w:name="_Toc28619645"/>
      <w:bookmarkStart w:id="130" w:name="_Toc6313"/>
      <w:bookmarkStart w:id="131" w:name="_Toc12665"/>
      <w:bookmarkStart w:id="132" w:name="_Toc88209957"/>
      <w:bookmarkStart w:id="133" w:name="_Toc87616394"/>
      <w:r>
        <w:rPr>
          <w:rFonts w:hint="eastAsia" w:asciiTheme="minorEastAsia" w:hAnsiTheme="minorEastAsia" w:eastAsiaTheme="minorEastAsia"/>
          <w:sz w:val="28"/>
          <w:szCs w:val="28"/>
        </w:rPr>
        <w:t>1.响应函</w:t>
      </w:r>
      <w:bookmarkEnd w:id="129"/>
      <w:bookmarkEnd w:id="130"/>
      <w:bookmarkEnd w:id="131"/>
      <w:bookmarkEnd w:id="132"/>
      <w:bookmarkEnd w:id="133"/>
    </w:p>
    <w:p>
      <w:pPr>
        <w:spacing w:line="360" w:lineRule="auto"/>
        <w:rPr>
          <w:rFonts w:ascii="仿宋_GB2312" w:hAnsi="黑体" w:eastAsia="仿宋_GB2312"/>
          <w:sz w:val="28"/>
          <w:szCs w:val="28"/>
        </w:rPr>
      </w:pPr>
      <w:r>
        <w:rPr>
          <w:rFonts w:hint="eastAsia" w:ascii="仿宋_GB2312" w:hAnsi="黑体" w:eastAsia="仿宋_GB2312"/>
          <w:sz w:val="28"/>
          <w:szCs w:val="28"/>
        </w:rPr>
        <w:t>1.1响应函</w:t>
      </w:r>
    </w:p>
    <w:p>
      <w:pPr>
        <w:keepNext w:val="0"/>
        <w:keepLines w:val="0"/>
        <w:pageBreakBefore w:val="0"/>
        <w:widowControl w:val="0"/>
        <w:kinsoku/>
        <w:wordWrap/>
        <w:overflowPunct/>
        <w:topLinePunct w:val="0"/>
        <w:bidi w:val="0"/>
        <w:adjustRightInd/>
        <w:snapToGrid/>
        <w:spacing w:line="600" w:lineRule="exact"/>
        <w:rPr>
          <w:rFonts w:ascii="仿宋_GB2312" w:hAnsi="黑体" w:eastAsia="仿宋_GB2312"/>
          <w:sz w:val="28"/>
          <w:szCs w:val="28"/>
          <w:u w:val="single"/>
        </w:rPr>
      </w:pPr>
    </w:p>
    <w:p>
      <w:pPr>
        <w:keepNext w:val="0"/>
        <w:keepLines w:val="0"/>
        <w:pageBreakBefore w:val="0"/>
        <w:widowControl w:val="0"/>
        <w:kinsoku/>
        <w:wordWrap/>
        <w:overflowPunct/>
        <w:topLinePunct w:val="0"/>
        <w:bidi w:val="0"/>
        <w:adjustRightInd/>
        <w:snapToGrid/>
        <w:spacing w:line="6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至（采购人名称）：</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1.我方已仔细研究了</w:t>
      </w:r>
      <w:r>
        <w:rPr>
          <w:rFonts w:hint="eastAsia" w:ascii="仿宋_GB2312" w:hAnsi="仿宋_GB2312" w:eastAsia="仿宋_GB2312" w:cs="仿宋_GB2312"/>
          <w:sz w:val="28"/>
          <w:szCs w:val="28"/>
          <w:u w:val="single"/>
        </w:rPr>
        <w:t>（项目名称、项目编号、标段/标包号）</w:t>
      </w:r>
      <w:r>
        <w:rPr>
          <w:rFonts w:hint="eastAsia" w:ascii="仿宋_GB2312" w:hAnsi="仿宋_GB2312" w:eastAsia="仿宋_GB2312" w:cs="仿宋_GB2312"/>
          <w:sz w:val="28"/>
          <w:szCs w:val="28"/>
        </w:rPr>
        <w:t>采购文件的全部内容，愿意以含税价人民币</w:t>
      </w:r>
      <w:r>
        <w:rPr>
          <w:rFonts w:hint="eastAsia" w:ascii="仿宋_GB2312" w:hAnsi="仿宋_GB2312" w:eastAsia="仿宋_GB2312" w:cs="仿宋_GB2312"/>
          <w:sz w:val="28"/>
          <w:szCs w:val="28"/>
          <w:u w:val="single"/>
        </w:rPr>
        <w:t>（大写）     (¥      ）</w:t>
      </w:r>
      <w:r>
        <w:rPr>
          <w:rFonts w:hint="eastAsia" w:ascii="仿宋_GB2312" w:hAnsi="仿宋_GB2312" w:eastAsia="仿宋_GB2312" w:cs="仿宋_GB2312"/>
          <w:sz w:val="28"/>
          <w:szCs w:val="28"/>
        </w:rPr>
        <w:t>的报价完成/提供本项目</w:t>
      </w:r>
      <w:r>
        <w:rPr>
          <w:rFonts w:hint="eastAsia" w:ascii="仿宋_GB2312" w:hAnsi="仿宋_GB2312" w:eastAsia="仿宋_GB2312" w:cs="仿宋_GB2312"/>
          <w:sz w:val="28"/>
          <w:szCs w:val="28"/>
          <w:u w:val="single"/>
        </w:rPr>
        <w:t>□工程 □货物□服务</w:t>
      </w:r>
      <w:r>
        <w:rPr>
          <w:rFonts w:hint="eastAsia" w:ascii="仿宋_GB2312" w:hAnsi="仿宋_GB2312" w:eastAsia="仿宋_GB2312" w:cs="仿宋_GB2312"/>
          <w:sz w:val="28"/>
          <w:szCs w:val="28"/>
        </w:rPr>
        <w:t>并按合同约定履行义务。</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2.我方响应文件包括下列内容：</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（1）响应函</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（2）法定代表人证明或授权委托书</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（3）资格审查资料</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（4）拟投入本项目的项目负责人情况表</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（5）报价表</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（6）其他资料</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响应文件的上述组成部分如有不一致的内容，以响应函为准。</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3.我方完全理解采购文件中所有要求均为实质性响应条款，如有任何一条负偏离或者不满足将导致响应文件无效。由于我方提供资料不实或与需求书中所有条款不符而造成的责任和后果由我方承担。</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4.我方承诺在采购文件有效期内不撤销响应文件。</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5.如我方成交，我方承诺：</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（1）在收到成交通知书后，在成交通知书规定的期限内与你方签订合同；</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（2）在签订合同时不向你方提出附加条件；</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（3）按照采购文件要求提交履约保证金；</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（4）在合同约定的期限内完成合同规定的全部义务。</w:t>
      </w:r>
    </w:p>
    <w:p>
      <w:pPr>
        <w:pStyle w:val="24"/>
        <w:keepNext w:val="0"/>
        <w:keepLines w:val="0"/>
        <w:pageBreakBefore w:val="0"/>
        <w:widowControl w:val="0"/>
        <w:kinsoku/>
        <w:wordWrap/>
        <w:overflowPunct/>
        <w:topLinePunct w:val="0"/>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（5）如放弃成交，我方依法承担相应的法律责任。</w:t>
      </w:r>
    </w:p>
    <w:p>
      <w:pPr>
        <w:keepNext w:val="0"/>
        <w:keepLines w:val="0"/>
        <w:pageBreakBefore w:val="0"/>
        <w:widowControl w:val="0"/>
        <w:kinsoku/>
        <w:wordWrap/>
        <w:overflowPunct/>
        <w:topLinePunct w:val="0"/>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6.我方在此声明，所递交的响应文件及有关资料内容完整、真实和准确，且不存在采购公告（采购邀请书）中供应商不得存在的情形。</w:t>
      </w:r>
    </w:p>
    <w:p>
      <w:pPr>
        <w:keepNext w:val="0"/>
        <w:keepLines w:val="0"/>
        <w:pageBreakBefore w:val="0"/>
        <w:widowControl w:val="0"/>
        <w:kinsoku/>
        <w:wordWrap/>
        <w:overflowPunct/>
        <w:topLinePunct w:val="0"/>
        <w:bidi w:val="0"/>
        <w:adjustRightInd/>
        <w:snapToGrid/>
        <w:spacing w:line="600" w:lineRule="exact"/>
        <w:ind w:firstLine="560" w:firstLineChars="200"/>
        <w:rPr>
          <w:rFonts w:ascii="仿宋_GB2312" w:hAnsi="黑体" w:eastAsia="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u w:val="single"/>
        </w:rPr>
        <w:t xml:space="preserve">       （其他补充说明）</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bidi w:val="0"/>
        <w:adjustRightInd/>
        <w:snapToGrid/>
        <w:spacing w:line="600" w:lineRule="exact"/>
        <w:ind w:left="1" w:firstLine="551" w:firstLineChars="197"/>
        <w:jc w:val="left"/>
        <w:rPr>
          <w:rFonts w:ascii="仿宋_GB2312" w:eastAsia="仿宋_GB2312" w:hAnsiTheme="minorEastAsia"/>
          <w:sz w:val="28"/>
          <w:szCs w:val="28"/>
        </w:rPr>
      </w:pPr>
    </w:p>
    <w:p>
      <w:pPr>
        <w:keepNext w:val="0"/>
        <w:keepLines w:val="0"/>
        <w:pageBreakBefore w:val="0"/>
        <w:widowControl w:val="0"/>
        <w:kinsoku/>
        <w:wordWrap/>
        <w:overflowPunct/>
        <w:topLinePunct w:val="0"/>
        <w:bidi w:val="0"/>
        <w:adjustRightInd/>
        <w:snapToGrid/>
        <w:spacing w:line="600" w:lineRule="exact"/>
        <w:ind w:left="1" w:firstLine="551" w:firstLineChars="197"/>
        <w:jc w:val="left"/>
        <w:rPr>
          <w:rFonts w:ascii="仿宋_GB2312" w:eastAsia="仿宋_GB2312" w:hAnsiTheme="minorEastAsia"/>
          <w:sz w:val="28"/>
          <w:szCs w:val="28"/>
        </w:rPr>
      </w:pPr>
    </w:p>
    <w:p>
      <w:pPr>
        <w:keepNext w:val="0"/>
        <w:keepLines w:val="0"/>
        <w:pageBreakBefore w:val="0"/>
        <w:widowControl w:val="0"/>
        <w:kinsoku/>
        <w:wordWrap/>
        <w:overflowPunct/>
        <w:topLinePunct w:val="0"/>
        <w:bidi w:val="0"/>
        <w:adjustRightInd/>
        <w:snapToGrid/>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rPr>
        <w:t>供应商：</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（单位公章）</w:t>
      </w:r>
    </w:p>
    <w:p>
      <w:pPr>
        <w:keepNext w:val="0"/>
        <w:keepLines w:val="0"/>
        <w:pageBreakBefore w:val="0"/>
        <w:widowControl w:val="0"/>
        <w:kinsoku/>
        <w:wordWrap/>
        <w:overflowPunct/>
        <w:topLinePunct w:val="0"/>
        <w:bidi w:val="0"/>
        <w:adjustRightInd/>
        <w:snapToGrid/>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rPr>
        <w:t>法定代表人或委托代理人：</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（签字或盖章）</w:t>
      </w:r>
    </w:p>
    <w:p>
      <w:pPr>
        <w:keepNext w:val="0"/>
        <w:keepLines w:val="0"/>
        <w:pageBreakBefore w:val="0"/>
        <w:widowControl w:val="0"/>
        <w:kinsoku/>
        <w:wordWrap/>
        <w:overflowPunct/>
        <w:topLinePunct w:val="0"/>
        <w:bidi w:val="0"/>
        <w:adjustRightInd/>
        <w:snapToGrid/>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地址：</w:t>
      </w:r>
      <w:r>
        <w:rPr>
          <w:rFonts w:hint="eastAsia" w:ascii="仿宋_GB2312" w:eastAsia="仿宋_GB2312" w:hAnsiTheme="minorEastAsia"/>
          <w:sz w:val="28"/>
          <w:szCs w:val="28"/>
          <w:u w:val="single"/>
        </w:rPr>
        <w:t xml:space="preserve">                              </w:t>
      </w:r>
    </w:p>
    <w:p>
      <w:pPr>
        <w:keepNext w:val="0"/>
        <w:keepLines w:val="0"/>
        <w:pageBreakBefore w:val="0"/>
        <w:widowControl w:val="0"/>
        <w:kinsoku/>
        <w:wordWrap/>
        <w:overflowPunct/>
        <w:topLinePunct w:val="0"/>
        <w:bidi w:val="0"/>
        <w:adjustRightInd/>
        <w:snapToGrid/>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电子邮箱：</w:t>
      </w:r>
      <w:r>
        <w:rPr>
          <w:rFonts w:hint="eastAsia" w:ascii="仿宋_GB2312" w:eastAsia="仿宋_GB2312" w:hAnsiTheme="minorEastAsia"/>
          <w:sz w:val="28"/>
          <w:szCs w:val="28"/>
          <w:u w:val="single"/>
        </w:rPr>
        <w:t xml:space="preserve">                          </w:t>
      </w:r>
    </w:p>
    <w:p>
      <w:pPr>
        <w:keepNext w:val="0"/>
        <w:keepLines w:val="0"/>
        <w:pageBreakBefore w:val="0"/>
        <w:widowControl w:val="0"/>
        <w:kinsoku/>
        <w:wordWrap/>
        <w:overflowPunct/>
        <w:topLinePunct w:val="0"/>
        <w:bidi w:val="0"/>
        <w:adjustRightInd/>
        <w:snapToGrid/>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电话：</w:t>
      </w:r>
      <w:r>
        <w:rPr>
          <w:rFonts w:hint="eastAsia" w:ascii="仿宋_GB2312" w:eastAsia="仿宋_GB2312" w:hAnsiTheme="minorEastAsia"/>
          <w:sz w:val="28"/>
          <w:szCs w:val="28"/>
          <w:u w:val="single"/>
        </w:rPr>
        <w:t xml:space="preserve">                              </w:t>
      </w:r>
    </w:p>
    <w:p>
      <w:pPr>
        <w:keepNext w:val="0"/>
        <w:keepLines w:val="0"/>
        <w:pageBreakBefore w:val="0"/>
        <w:widowControl w:val="0"/>
        <w:kinsoku/>
        <w:wordWrap/>
        <w:overflowPunct/>
        <w:topLinePunct w:val="0"/>
        <w:bidi w:val="0"/>
        <w:adjustRightInd/>
        <w:snapToGrid/>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传真：</w:t>
      </w:r>
      <w:r>
        <w:rPr>
          <w:rFonts w:hint="eastAsia" w:ascii="仿宋_GB2312" w:eastAsia="仿宋_GB2312" w:hAnsiTheme="minorEastAsia"/>
          <w:sz w:val="28"/>
          <w:szCs w:val="28"/>
          <w:u w:val="single"/>
        </w:rPr>
        <w:t xml:space="preserve">                              </w:t>
      </w:r>
    </w:p>
    <w:p>
      <w:pPr>
        <w:keepNext w:val="0"/>
        <w:keepLines w:val="0"/>
        <w:pageBreakBefore w:val="0"/>
        <w:widowControl w:val="0"/>
        <w:kinsoku/>
        <w:wordWrap/>
        <w:overflowPunct/>
        <w:topLinePunct w:val="0"/>
        <w:bidi w:val="0"/>
        <w:adjustRightInd/>
        <w:snapToGrid/>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u w:val="single"/>
          <w:lang w:val="en-US" w:eastAsia="zh-CN"/>
        </w:rPr>
        <w:t xml:space="preserve"> </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年</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u w:val="single"/>
          <w:lang w:val="en-US" w:eastAsia="zh-CN"/>
        </w:rPr>
        <w:t xml:space="preserve"> </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月</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u w:val="single"/>
          <w:lang w:val="en-US" w:eastAsia="zh-CN"/>
        </w:rPr>
        <w:t xml:space="preserve"> </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日</w:t>
      </w:r>
    </w:p>
    <w:p>
      <w:pPr>
        <w:adjustRightInd w:val="0"/>
        <w:snapToGrid w:val="0"/>
        <w:spacing w:line="600" w:lineRule="exact"/>
        <w:ind w:left="1" w:firstLine="551" w:firstLineChars="197"/>
        <w:jc w:val="right"/>
        <w:rPr>
          <w:rFonts w:asciiTheme="minorEastAsia" w:hAnsiTheme="minorEastAsia"/>
          <w:sz w:val="28"/>
          <w:szCs w:val="28"/>
        </w:rPr>
      </w:pPr>
      <w:bookmarkStart w:id="134" w:name="_Toc22527"/>
      <w:bookmarkStart w:id="135" w:name="_Toc88209958"/>
      <w:bookmarkStart w:id="136" w:name="_Toc29833"/>
      <w:bookmarkStart w:id="137" w:name="_Toc87616395"/>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2.法定代表人证明或授权委托书</w:t>
      </w:r>
      <w:bookmarkEnd w:id="134"/>
      <w:bookmarkEnd w:id="135"/>
      <w:bookmarkEnd w:id="136"/>
      <w:bookmarkEnd w:id="137"/>
    </w:p>
    <w:p>
      <w:pPr>
        <w:adjustRightInd w:val="0"/>
        <w:snapToGrid w:val="0"/>
        <w:spacing w:line="300" w:lineRule="auto"/>
      </w:pPr>
      <w:r>
        <w:rPr>
          <w:rFonts w:hint="eastAsia" w:ascii="仿宋_GB2312" w:hAnsi="黑体" w:eastAsia="仿宋_GB2312"/>
          <w:sz w:val="28"/>
          <w:szCs w:val="28"/>
        </w:rPr>
        <w:t>2.1法定代表人证明格式</w:t>
      </w:r>
    </w:p>
    <w:p>
      <w:pPr>
        <w:widowControl/>
        <w:adjustRightInd w:val="0"/>
        <w:snapToGrid w:val="0"/>
        <w:spacing w:before="156" w:beforeLines="50" w:after="156" w:afterLines="50" w:line="300" w:lineRule="auto"/>
        <w:jc w:val="center"/>
        <w:rPr>
          <w:rFonts w:ascii="方正小标宋简体" w:hAnsi="Times New Roman" w:eastAsia="方正小标宋简体" w:cs="Tahoma"/>
          <w:kern w:val="0"/>
          <w:sz w:val="44"/>
          <w:szCs w:val="44"/>
        </w:rPr>
      </w:pPr>
      <w:r>
        <w:rPr>
          <w:rFonts w:hint="eastAsia" w:ascii="方正小标宋简体" w:hAnsi="Times New Roman" w:eastAsia="方正小标宋简体" w:cs="Tahoma"/>
          <w:kern w:val="0"/>
          <w:sz w:val="44"/>
          <w:szCs w:val="44"/>
        </w:rPr>
        <w:t>法定代表人证明书</w:t>
      </w:r>
    </w:p>
    <w:p>
      <w:pPr>
        <w:pStyle w:val="41"/>
        <w:snapToGrid w:val="0"/>
        <w:spacing w:after="0" w:line="300" w:lineRule="auto"/>
        <w:jc w:val="both"/>
        <w:rPr>
          <w:rFonts w:ascii="仿宋_GB2312" w:hAnsi="宋体" w:eastAsia="仿宋_GB2312" w:cs="Times New Roman"/>
          <w:sz w:val="30"/>
          <w:szCs w:val="30"/>
          <w:u w:val="single"/>
        </w:rPr>
      </w:pPr>
      <w:r>
        <w:rPr>
          <w:rFonts w:hint="eastAsia" w:ascii="仿宋_GB2312" w:hAnsi="宋体" w:eastAsia="仿宋_GB2312" w:cs="Times New Roman"/>
          <w:sz w:val="32"/>
          <w:szCs w:val="32"/>
        </w:rPr>
        <w:t xml:space="preserve">     </w:t>
      </w:r>
      <w:r>
        <w:rPr>
          <w:rFonts w:hint="eastAsia" w:ascii="仿宋_GB2312" w:hAnsi="宋体" w:eastAsia="仿宋_GB2312" w:cs="Times New Roman"/>
          <w:sz w:val="30"/>
          <w:szCs w:val="30"/>
        </w:rPr>
        <w:t>供应商名称：</w:t>
      </w:r>
      <w:r>
        <w:rPr>
          <w:rFonts w:hint="eastAsia" w:ascii="仿宋_GB2312" w:hAnsi="宋体" w:eastAsia="仿宋_GB2312" w:cs="Times New Roman"/>
          <w:sz w:val="30"/>
          <w:szCs w:val="30"/>
          <w:u w:val="single"/>
        </w:rPr>
        <w:t xml:space="preserve">                          </w:t>
      </w:r>
    </w:p>
    <w:p>
      <w:pPr>
        <w:pStyle w:val="13"/>
        <w:snapToGrid w:val="0"/>
        <w:spacing w:line="300" w:lineRule="auto"/>
        <w:rPr>
          <w:rFonts w:ascii="仿宋_GB2312" w:hAnsi="宋体" w:eastAsia="仿宋_GB2312" w:cs="Times New Roman"/>
          <w:color w:val="auto"/>
          <w:sz w:val="30"/>
          <w:szCs w:val="30"/>
          <w:u w:val="single"/>
        </w:rPr>
      </w:pPr>
      <w:r>
        <w:rPr>
          <w:rFonts w:hint="eastAsia" w:ascii="仿宋_GB2312" w:hAnsi="宋体" w:eastAsia="仿宋_GB2312" w:cs="Times New Roman"/>
          <w:color w:val="auto"/>
          <w:sz w:val="30"/>
          <w:szCs w:val="30"/>
        </w:rPr>
        <w:t xml:space="preserve">     单位性质：</w:t>
      </w:r>
      <w:r>
        <w:rPr>
          <w:rFonts w:hint="eastAsia" w:ascii="仿宋_GB2312" w:hAnsi="宋体" w:eastAsia="仿宋_GB2312" w:cs="Times New Roman"/>
          <w:color w:val="auto"/>
          <w:sz w:val="30"/>
          <w:szCs w:val="30"/>
          <w:u w:val="single"/>
        </w:rPr>
        <w:t xml:space="preserve">                            </w:t>
      </w:r>
    </w:p>
    <w:p>
      <w:pPr>
        <w:pStyle w:val="40"/>
        <w:snapToGrid w:val="0"/>
        <w:spacing w:after="0" w:line="300" w:lineRule="auto"/>
        <w:ind w:firstLine="750" w:firstLineChars="250"/>
        <w:rPr>
          <w:rFonts w:ascii="仿宋_GB2312" w:hAnsi="宋体" w:eastAsia="仿宋_GB2312" w:cs="Times New Roman"/>
          <w:sz w:val="30"/>
          <w:szCs w:val="30"/>
          <w:u w:val="single"/>
        </w:rPr>
      </w:pPr>
      <w:r>
        <w:rPr>
          <w:rFonts w:hint="eastAsia" w:ascii="仿宋_GB2312" w:hAnsi="宋体" w:eastAsia="仿宋_GB2312" w:cs="Times New Roman"/>
          <w:sz w:val="30"/>
          <w:szCs w:val="30"/>
        </w:rPr>
        <w:t>地    址：</w:t>
      </w:r>
      <w:r>
        <w:rPr>
          <w:rFonts w:hint="eastAsia" w:ascii="仿宋_GB2312" w:hAnsi="宋体" w:eastAsia="仿宋_GB2312" w:cs="Times New Roman"/>
          <w:sz w:val="30"/>
          <w:szCs w:val="30"/>
          <w:u w:val="single"/>
        </w:rPr>
        <w:t xml:space="preserve">                            </w:t>
      </w:r>
    </w:p>
    <w:p>
      <w:pPr>
        <w:pStyle w:val="13"/>
        <w:snapToGrid w:val="0"/>
        <w:spacing w:line="300" w:lineRule="auto"/>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成立时间：</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年</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月</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日</w:t>
      </w:r>
    </w:p>
    <w:p>
      <w:pPr>
        <w:pStyle w:val="13"/>
        <w:snapToGrid w:val="0"/>
        <w:spacing w:line="300" w:lineRule="auto"/>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经营期限：</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w:t>
      </w:r>
    </w:p>
    <w:p>
      <w:pPr>
        <w:pStyle w:val="13"/>
        <w:snapToGrid w:val="0"/>
        <w:spacing w:line="300" w:lineRule="auto"/>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姓名：</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性别：</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年龄：</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身份证号码：</w:t>
      </w:r>
      <w:r>
        <w:rPr>
          <w:rFonts w:hint="eastAsia" w:ascii="仿宋_GB2312" w:hAnsi="宋体" w:eastAsia="仿宋_GB2312" w:cs="Times New Roman"/>
          <w:color w:val="auto"/>
          <w:sz w:val="30"/>
          <w:szCs w:val="30"/>
          <w:u w:val="single"/>
        </w:rPr>
        <w:t xml:space="preserve">          </w:t>
      </w:r>
    </w:p>
    <w:p>
      <w:pPr>
        <w:pStyle w:val="13"/>
        <w:snapToGrid w:val="0"/>
        <w:spacing w:line="300" w:lineRule="auto"/>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职务：</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系</w:t>
      </w:r>
      <w:r>
        <w:rPr>
          <w:rFonts w:hint="eastAsia" w:ascii="仿宋_GB2312" w:hAnsi="宋体" w:eastAsia="仿宋_GB2312" w:cs="Times New Roman"/>
          <w:color w:val="auto"/>
          <w:sz w:val="30"/>
          <w:szCs w:val="30"/>
          <w:u w:val="single"/>
        </w:rPr>
        <w:t xml:space="preserve">     (供应商名称)       </w:t>
      </w:r>
      <w:r>
        <w:rPr>
          <w:rFonts w:hint="eastAsia" w:ascii="仿宋_GB2312" w:hAnsi="宋体" w:eastAsia="仿宋_GB2312" w:cs="Times New Roman"/>
          <w:color w:val="auto"/>
          <w:sz w:val="30"/>
          <w:szCs w:val="30"/>
        </w:rPr>
        <w:t xml:space="preserve"> 的法定代表人。</w:t>
      </w:r>
    </w:p>
    <w:p>
      <w:pPr>
        <w:pStyle w:val="13"/>
        <w:snapToGrid w:val="0"/>
        <w:spacing w:line="300" w:lineRule="auto"/>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特此证明。</w:t>
      </w:r>
    </w:p>
    <w:p>
      <w:pPr>
        <w:adjustRightInd w:val="0"/>
        <w:snapToGrid w:val="0"/>
        <w:spacing w:line="300" w:lineRule="auto"/>
        <w:ind w:firstLine="702" w:firstLineChars="234"/>
        <w:rPr>
          <w:rFonts w:ascii="仿宋_GB2312" w:hAnsi="宋体" w:eastAsia="仿宋_GB2312"/>
          <w:sz w:val="30"/>
          <w:szCs w:val="30"/>
        </w:rPr>
      </w:pPr>
      <w:r>
        <w:rPr>
          <w:rFonts w:hint="eastAsia" w:ascii="仿宋_GB2312" w:hAnsi="宋体" w:eastAsia="仿宋_GB2312"/>
          <w:sz w:val="30"/>
          <w:szCs w:val="30"/>
        </w:rPr>
        <w:t>附：法定代表人身份证(正反两面)复印件</w:t>
      </w:r>
    </w:p>
    <w:p>
      <w:pPr>
        <w:pStyle w:val="13"/>
        <w:snapToGrid w:val="0"/>
        <w:spacing w:line="300" w:lineRule="auto"/>
        <w:ind w:firstLine="3907" w:firstLineChars="1221"/>
        <w:rPr>
          <w:rFonts w:ascii="仿宋_GB2312" w:hAnsi="宋体" w:eastAsia="仿宋_GB2312" w:cs="Times New Roman"/>
          <w:color w:val="auto"/>
          <w:sz w:val="32"/>
          <w:szCs w:val="32"/>
        </w:rPr>
      </w:pPr>
    </w:p>
    <w:p>
      <w:pPr>
        <w:pStyle w:val="13"/>
        <w:snapToGrid w:val="0"/>
        <w:spacing w:line="300" w:lineRule="auto"/>
        <w:ind w:firstLine="3663" w:firstLineChars="1221"/>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供应商：</w:t>
      </w:r>
      <w:r>
        <w:rPr>
          <w:rFonts w:hint="eastAsia" w:ascii="仿宋_GB2312" w:hAnsi="宋体" w:eastAsia="仿宋_GB2312" w:cs="Times New Roman"/>
          <w:color w:val="auto"/>
          <w:sz w:val="30"/>
          <w:szCs w:val="30"/>
          <w:u w:val="single"/>
        </w:rPr>
        <w:t xml:space="preserve">       (盖单位章)      </w:t>
      </w:r>
    </w:p>
    <w:p>
      <w:pPr>
        <w:widowControl/>
        <w:adjustRightInd w:val="0"/>
        <w:snapToGrid w:val="0"/>
        <w:spacing w:line="300" w:lineRule="auto"/>
        <w:jc w:val="right"/>
        <w:rPr>
          <w:rFonts w:ascii="仿宋_GB2312" w:hAnsi="宋体" w:eastAsia="仿宋_GB2312"/>
          <w:sz w:val="30"/>
          <w:szCs w:val="30"/>
        </w:rPr>
      </w:pPr>
      <w:r>
        <w:rPr>
          <w:rFonts w:hint="eastAsia" w:ascii="仿宋_GB2312" w:hAnsi="宋体" w:eastAsia="仿宋_GB2312"/>
          <w:sz w:val="30"/>
          <w:szCs w:val="30"/>
        </w:rPr>
        <w:t>日  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widowControl/>
        <w:adjustRightInd w:val="0"/>
        <w:snapToGrid w:val="0"/>
        <w:spacing w:line="300" w:lineRule="auto"/>
        <w:jc w:val="left"/>
        <w:rPr>
          <w:rFonts w:ascii="仿宋_GB2312" w:hAnsi="宋体" w:eastAsia="仿宋_GB2312" w:cs="宋体"/>
          <w:kern w:val="0"/>
          <w:sz w:val="28"/>
          <w:szCs w:val="28"/>
        </w:rPr>
      </w:pPr>
      <w:r>
        <w:rPr>
          <w:rFonts w:ascii="仿宋_GB2312" w:hAnsi="宋体" w:eastAsia="仿宋_GB2312" w:cs="宋体"/>
          <w:kern w:val="0"/>
          <w:sz w:val="28"/>
          <w:szCs w:val="28"/>
        </w:rPr>
        <mc:AlternateContent>
          <mc:Choice Requires="wps">
            <w:drawing>
              <wp:anchor distT="0" distB="0" distL="114300" distR="114300" simplePos="0" relativeHeight="251671552" behindDoc="0" locked="0" layoutInCell="1" allowOverlap="1">
                <wp:simplePos x="0" y="0"/>
                <wp:positionH relativeFrom="column">
                  <wp:posOffset>406400</wp:posOffset>
                </wp:positionH>
                <wp:positionV relativeFrom="paragraph">
                  <wp:posOffset>115570</wp:posOffset>
                </wp:positionV>
                <wp:extent cx="3771900" cy="1287780"/>
                <wp:effectExtent l="0" t="0" r="0" b="7620"/>
                <wp:wrapSquare wrapText="bothSides"/>
                <wp:docPr id="163736860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9.1pt;height:101.4pt;width:297pt;mso-wrap-distance-bottom:0pt;mso-wrap-distance-left:9pt;mso-wrap-distance-right:9pt;mso-wrap-distance-top:0pt;z-index:251671552;mso-width-relative:page;mso-height-relative:page;" fillcolor="#FFFFFF" filled="t" stroked="t" coordsize="21600,21600" o:gfxdata="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t2nttgAAAAJAQAADwAA&#10;AAAAAAABACAAAAAiAAAAZHJzL2Rvd25yZXYueG1sUEsBAhQAFAAAAAgAh07iQBJpqCpPAgAAnwQA&#10;AA4AAAAAAAAAAQAgAAAAJwEAAGRycy9lMm9Eb2MueG1sUEsFBgAAAAAGAAYAWQEAAOgFA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kern w:val="0"/>
          <w:sz w:val="28"/>
          <w:szCs w:val="28"/>
        </w:rPr>
      </w:pPr>
    </w:p>
    <w:p>
      <w:pPr>
        <w:widowControl/>
        <w:adjustRightInd w:val="0"/>
        <w:snapToGrid w:val="0"/>
        <w:spacing w:line="600" w:lineRule="exact"/>
        <w:jc w:val="left"/>
        <w:rPr>
          <w:rFonts w:ascii="仿宋_GB2312" w:hAnsi="宋体" w:eastAsia="仿宋_GB2312" w:cs="宋体"/>
          <w:kern w:val="0"/>
          <w:sz w:val="28"/>
          <w:szCs w:val="28"/>
        </w:rPr>
      </w:pPr>
    </w:p>
    <w:p>
      <w:pPr>
        <w:widowControl/>
        <w:adjustRightInd w:val="0"/>
        <w:snapToGrid w:val="0"/>
        <w:spacing w:line="600" w:lineRule="exact"/>
        <w:jc w:val="left"/>
        <w:rPr>
          <w:rFonts w:ascii="仿宋_GB2312" w:hAnsi="宋体" w:eastAsia="仿宋_GB2312" w:cs="宋体"/>
          <w:kern w:val="0"/>
          <w:sz w:val="28"/>
          <w:szCs w:val="28"/>
        </w:rPr>
      </w:pPr>
    </w:p>
    <w:p>
      <w:pPr>
        <w:adjustRightInd w:val="0"/>
        <w:snapToGrid w:val="0"/>
        <w:spacing w:line="600" w:lineRule="exact"/>
        <w:rPr>
          <w:rFonts w:ascii="仿宋_GB2312" w:eastAsia="仿宋_GB2312"/>
        </w:rPr>
      </w:pPr>
      <w:r>
        <w:rPr>
          <w:rFonts w:hint="eastAsia" w:ascii="仿宋_GB2312" w:hAnsi="宋体" w:eastAsia="仿宋_GB2312"/>
          <w:kern w:val="0"/>
          <w:szCs w:val="21"/>
        </w:rPr>
        <w:t>注：法定代表人证明书亦可采用工商行政管理局统一制订的格式。</w:t>
      </w:r>
    </w:p>
    <w:p>
      <w:pPr>
        <w:spacing w:line="360" w:lineRule="auto"/>
      </w:pPr>
      <w:r>
        <w:rPr>
          <w:rFonts w:hint="eastAsia" w:ascii="宋体" w:hAnsi="宋体" w:cs="宋体"/>
          <w:kern w:val="0"/>
          <w:sz w:val="28"/>
          <w:szCs w:val="28"/>
        </w:rPr>
        <w:br w:type="page"/>
      </w:r>
      <w:r>
        <w:rPr>
          <w:rFonts w:hint="eastAsia" w:ascii="仿宋_GB2312" w:hAnsi="黑体" w:eastAsia="仿宋_GB2312"/>
          <w:sz w:val="28"/>
          <w:szCs w:val="28"/>
        </w:rPr>
        <w:t>2.2法人授权委托书</w:t>
      </w:r>
    </w:p>
    <w:p>
      <w:pPr>
        <w:adjustRightInd w:val="0"/>
        <w:snapToGrid w:val="0"/>
        <w:spacing w:before="156" w:beforeLines="50" w:after="156" w:afterLines="50" w:line="600" w:lineRule="exact"/>
        <w:jc w:val="center"/>
        <w:rPr>
          <w:rFonts w:ascii="方正小标宋简体" w:hAnsi="Times New Roman" w:eastAsia="方正小标宋简体" w:cs="Tahoma"/>
          <w:kern w:val="0"/>
          <w:sz w:val="44"/>
          <w:szCs w:val="44"/>
        </w:rPr>
      </w:pPr>
      <w:r>
        <w:rPr>
          <w:rFonts w:hint="eastAsia" w:ascii="方正小标宋简体" w:hAnsi="Times New Roman" w:eastAsia="方正小标宋简体" w:cs="Tahoma"/>
          <w:kern w:val="0"/>
          <w:sz w:val="44"/>
          <w:szCs w:val="44"/>
        </w:rPr>
        <w:t>法定代表人授权委托书</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hint="eastAsia" w:ascii="仿宋_GB2312" w:hAnsi="宋体" w:eastAsia="仿宋_GB2312"/>
          <w:sz w:val="30"/>
          <w:szCs w:val="30"/>
          <w:u w:val="single"/>
        </w:rPr>
        <w:t xml:space="preserve">   (姓名)    </w:t>
      </w:r>
      <w:r>
        <w:rPr>
          <w:rFonts w:hint="eastAsia" w:ascii="仿宋_GB2312" w:hAnsi="宋体" w:eastAsia="仿宋_GB2312"/>
          <w:sz w:val="30"/>
          <w:szCs w:val="30"/>
        </w:rPr>
        <w:t>系</w:t>
      </w:r>
      <w:r>
        <w:rPr>
          <w:rFonts w:hint="eastAsia" w:ascii="仿宋_GB2312" w:hAnsi="宋体" w:eastAsia="仿宋_GB2312"/>
          <w:sz w:val="30"/>
          <w:szCs w:val="30"/>
          <w:u w:val="single"/>
        </w:rPr>
        <w:t xml:space="preserve">        (供应商名称)          </w:t>
      </w:r>
      <w:r>
        <w:rPr>
          <w:rFonts w:hint="eastAsia" w:ascii="仿宋_GB2312" w:hAnsi="宋体" w:eastAsia="仿宋_GB2312"/>
          <w:sz w:val="30"/>
          <w:szCs w:val="30"/>
        </w:rPr>
        <w:t>的法定代表人，现授权</w:t>
      </w:r>
      <w:r>
        <w:rPr>
          <w:rFonts w:hint="eastAsia" w:ascii="仿宋_GB2312" w:hAnsi="宋体" w:eastAsia="仿宋_GB2312"/>
          <w:sz w:val="30"/>
          <w:szCs w:val="30"/>
          <w:u w:val="single"/>
        </w:rPr>
        <w:t xml:space="preserve">   (姓名)   </w:t>
      </w:r>
      <w:r>
        <w:rPr>
          <w:rFonts w:hint="eastAsia" w:ascii="仿宋_GB2312" w:hAnsi="宋体" w:eastAsia="仿宋_GB2312"/>
          <w:sz w:val="30"/>
          <w:szCs w:val="30"/>
        </w:rPr>
        <w:t>为我方代理人。代理人根据授权，以我方名义签署、澄清、说明、提交、撤回、修改</w:t>
      </w:r>
      <w:r>
        <w:rPr>
          <w:rFonts w:hint="eastAsia" w:ascii="仿宋_GB2312" w:hAnsi="宋体" w:eastAsia="仿宋_GB2312"/>
          <w:sz w:val="30"/>
          <w:szCs w:val="30"/>
          <w:u w:val="single"/>
        </w:rPr>
        <w:t xml:space="preserve"> （项目名称、项目编号、标段/标包号）  </w:t>
      </w:r>
      <w:r>
        <w:rPr>
          <w:rFonts w:hint="eastAsia" w:ascii="仿宋_GB2312" w:hAnsi="宋体" w:eastAsia="仿宋_GB2312"/>
          <w:sz w:val="30"/>
          <w:szCs w:val="30"/>
        </w:rPr>
        <w:t>的响应文件、签订合同和处理有关事宜，其法律后果由我方承担。</w:t>
      </w:r>
    </w:p>
    <w:p>
      <w:pPr>
        <w:adjustRightInd w:val="0"/>
        <w:snapToGrid w:val="0"/>
        <w:spacing w:line="600" w:lineRule="exact"/>
        <w:ind w:firstLine="590"/>
        <w:rPr>
          <w:rFonts w:ascii="仿宋_GB2312" w:hAnsi="宋体" w:eastAsia="仿宋_GB2312"/>
          <w:sz w:val="30"/>
          <w:szCs w:val="30"/>
        </w:rPr>
      </w:pPr>
      <w:r>
        <w:rPr>
          <w:rFonts w:hint="eastAsia" w:ascii="仿宋_GB2312" w:hAnsi="宋体" w:eastAsia="仿宋_GB2312"/>
          <w:sz w:val="30"/>
          <w:szCs w:val="30"/>
        </w:rPr>
        <w:t>委托期限：</w:t>
      </w:r>
      <w:r>
        <w:rPr>
          <w:rFonts w:hint="eastAsia" w:ascii="仿宋_GB2312" w:hAnsi="宋体" w:eastAsia="仿宋_GB2312"/>
          <w:sz w:val="30"/>
          <w:szCs w:val="30"/>
          <w:u w:val="single"/>
        </w:rPr>
        <w:t xml:space="preserve">                </w:t>
      </w:r>
      <w:r>
        <w:rPr>
          <w:rFonts w:hint="eastAsia" w:ascii="仿宋_GB2312" w:hAnsi="宋体" w:eastAsia="仿宋_GB2312"/>
          <w:sz w:val="30"/>
          <w:szCs w:val="30"/>
        </w:rPr>
        <w:t>。</w:t>
      </w:r>
    </w:p>
    <w:p>
      <w:pPr>
        <w:adjustRightInd w:val="0"/>
        <w:snapToGrid w:val="0"/>
        <w:spacing w:line="600" w:lineRule="exact"/>
        <w:ind w:firstLine="590"/>
        <w:rPr>
          <w:rFonts w:ascii="仿宋_GB2312" w:hAnsi="宋体" w:eastAsia="仿宋_GB2312"/>
          <w:sz w:val="30"/>
          <w:szCs w:val="30"/>
        </w:rPr>
      </w:pPr>
      <w:r>
        <w:rPr>
          <w:rFonts w:hint="eastAsia" w:ascii="仿宋_GB2312" w:hAnsi="宋体" w:eastAsia="仿宋_GB2312"/>
          <w:sz w:val="30"/>
          <w:szCs w:val="30"/>
        </w:rPr>
        <w:t>代理人无转委托权。</w:t>
      </w:r>
    </w:p>
    <w:p>
      <w:pPr>
        <w:pStyle w:val="39"/>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附：1.委托代理人身份证(正反两面)复印件，提供授权委托代理人身份证原件备查。</w:t>
      </w:r>
    </w:p>
    <w:p>
      <w:pPr>
        <w:pStyle w:val="39"/>
        <w:numPr>
          <w:ilvl w:val="255"/>
          <w:numId w:val="0"/>
        </w:numPr>
        <w:ind w:firstLine="600" w:firstLineChars="200"/>
        <w:rPr>
          <w:rFonts w:ascii="仿宋_GB2312" w:hAnsi="宋体" w:eastAsia="仿宋_GB2312"/>
          <w:sz w:val="30"/>
          <w:szCs w:val="30"/>
        </w:rPr>
      </w:pPr>
      <w:r>
        <w:rPr>
          <w:rFonts w:hint="eastAsia" w:ascii="仿宋_GB2312" w:hAnsi="宋体" w:eastAsia="仿宋_GB2312"/>
          <w:sz w:val="30"/>
          <w:szCs w:val="30"/>
        </w:rPr>
        <w:t>2.提供授权委托人在本单位近三个月社保记录（以加盖社会保险基金管理中心印章的《缴费历史明细表》或《社会保险参保人员证明》为准），否则为无效代理人，响应文件无效。</w:t>
      </w:r>
    </w:p>
    <w:p>
      <w:pPr>
        <w:pStyle w:val="39"/>
        <w:numPr>
          <w:ilvl w:val="255"/>
          <w:numId w:val="0"/>
        </w:numPr>
        <w:rPr>
          <w:rFonts w:ascii="仿宋_GB2312" w:hAnsi="宋体" w:eastAsia="仿宋_GB2312"/>
          <w:sz w:val="30"/>
          <w:szCs w:val="30"/>
        </w:rPr>
      </w:pPr>
    </w:p>
    <w:p>
      <w:pPr>
        <w:pStyle w:val="13"/>
        <w:snapToGrid w:val="0"/>
        <w:spacing w:line="600" w:lineRule="exact"/>
        <w:ind w:firstLine="3618" w:firstLineChars="1005"/>
        <w:rPr>
          <w:rFonts w:ascii="仿宋_GB2312" w:hAnsi="宋体" w:eastAsia="仿宋_GB2312" w:cs="Times New Roman"/>
          <w:color w:val="auto"/>
          <w:sz w:val="30"/>
          <w:szCs w:val="30"/>
        </w:rPr>
      </w:pPr>
      <w:r>
        <w:rPr>
          <w:rFonts w:hint="eastAsia" w:ascii="仿宋_GB2312" w:hAnsi="宋体" w:eastAsia="仿宋_GB2312" w:cs="Times New Roman"/>
          <w:color w:val="auto"/>
          <w:spacing w:val="30"/>
          <w:sz w:val="30"/>
          <w:szCs w:val="30"/>
        </w:rPr>
        <w:t>供应商</w:t>
      </w:r>
      <w:r>
        <w:rPr>
          <w:rFonts w:hint="eastAsia" w:ascii="仿宋_GB2312" w:hAnsi="宋体" w:eastAsia="仿宋_GB2312" w:cs="Times New Roman"/>
          <w:color w:val="auto"/>
          <w:sz w:val="30"/>
          <w:szCs w:val="30"/>
        </w:rPr>
        <w:t>：</w:t>
      </w:r>
      <w:r>
        <w:rPr>
          <w:rFonts w:hint="eastAsia" w:ascii="仿宋_GB2312" w:hAnsi="宋体" w:eastAsia="仿宋_GB2312" w:cs="Times New Roman"/>
          <w:color w:val="auto"/>
          <w:sz w:val="30"/>
          <w:szCs w:val="30"/>
          <w:u w:val="single"/>
        </w:rPr>
        <w:t xml:space="preserve">      (单位公章)         </w:t>
      </w:r>
    </w:p>
    <w:p>
      <w:pPr>
        <w:pStyle w:val="13"/>
        <w:snapToGrid w:val="0"/>
        <w:spacing w:line="600" w:lineRule="exact"/>
        <w:ind w:firstLine="3600" w:firstLineChars="120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法定代表人：</w:t>
      </w:r>
      <w:r>
        <w:rPr>
          <w:rFonts w:hint="eastAsia" w:ascii="仿宋_GB2312" w:hAnsi="宋体" w:eastAsia="仿宋_GB2312" w:cs="Times New Roman"/>
          <w:color w:val="auto"/>
          <w:sz w:val="30"/>
          <w:szCs w:val="30"/>
          <w:u w:val="single"/>
        </w:rPr>
        <w:t xml:space="preserve">       (签字)            </w:t>
      </w:r>
    </w:p>
    <w:p>
      <w:pPr>
        <w:pStyle w:val="13"/>
        <w:snapToGrid w:val="0"/>
        <w:spacing w:line="600" w:lineRule="exact"/>
        <w:ind w:firstLine="3600" w:firstLineChars="120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委托代理人：</w:t>
      </w:r>
      <w:r>
        <w:rPr>
          <w:rFonts w:hint="eastAsia" w:ascii="仿宋_GB2312" w:hAnsi="宋体" w:eastAsia="仿宋_GB2312" w:cs="Times New Roman"/>
          <w:color w:val="auto"/>
          <w:sz w:val="30"/>
          <w:szCs w:val="30"/>
          <w:u w:val="single"/>
        </w:rPr>
        <w:t xml:space="preserve">       (签字)            </w:t>
      </w:r>
    </w:p>
    <w:p>
      <w:pPr>
        <w:widowControl/>
        <w:adjustRightInd w:val="0"/>
        <w:snapToGrid w:val="0"/>
        <w:spacing w:line="60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pStyle w:val="24"/>
      </w:pPr>
    </w:p>
    <w:p>
      <w:pPr>
        <w:pStyle w:val="24"/>
      </w:pPr>
    </w:p>
    <w:p>
      <w:pPr>
        <w:pStyle w:val="24"/>
      </w:pPr>
    </w:p>
    <w:p>
      <w:pPr>
        <w:pStyle w:val="24"/>
      </w:pPr>
    </w:p>
    <w:p>
      <w:pPr>
        <w:pStyle w:val="5"/>
        <w:spacing w:after="0" w:line="600" w:lineRule="exact"/>
        <w:rPr>
          <w:rFonts w:ascii="仿宋_GB2312" w:eastAsia="仿宋_GB2312"/>
        </w:rPr>
      </w:pPr>
      <w:r>
        <w:rPr>
          <w:rFonts w:ascii="仿宋_GB2312" w:eastAsia="仿宋_GB2312"/>
          <w:sz w:val="44"/>
          <w:szCs w:val="44"/>
          <w:u w:val="single"/>
        </w:rPr>
        <mc:AlternateContent>
          <mc:Choice Requires="wps">
            <w:drawing>
              <wp:anchor distT="0" distB="0" distL="114300" distR="114300" simplePos="0" relativeHeight="251672576" behindDoc="0" locked="0" layoutInCell="1" allowOverlap="1">
                <wp:simplePos x="0" y="0"/>
                <wp:positionH relativeFrom="column">
                  <wp:posOffset>615950</wp:posOffset>
                </wp:positionH>
                <wp:positionV relativeFrom="paragraph">
                  <wp:posOffset>200025</wp:posOffset>
                </wp:positionV>
                <wp:extent cx="3771900" cy="1287780"/>
                <wp:effectExtent l="0" t="0" r="0" b="7620"/>
                <wp:wrapSquare wrapText="bothSides"/>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48.5pt;margin-top:15.75pt;height:101.4pt;width:297pt;mso-wrap-distance-bottom:0pt;mso-wrap-distance-left:9pt;mso-wrap-distance-right:9pt;mso-wrap-distance-top:0pt;z-index:251672576;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1MiiO2QAAAAkBAAAPAAAAAAAA&#10;AAEAIAAAACIAAABkcnMvZG93bnJldi54bWxQSwECFAAUAAAACACHTuJAzpuUNEoCAACWBAAADgAA&#10;AAAAAAABACAAAAAoAQAAZHJzL2Uyb0RvYy54bWxQSwUGAAAAAAYABgBZAQAA5A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5"/>
        <w:spacing w:after="0" w:line="600" w:lineRule="exact"/>
        <w:rPr>
          <w:rFonts w:ascii="仿宋_GB2312" w:eastAsia="仿宋_GB2312"/>
        </w:rPr>
      </w:pPr>
    </w:p>
    <w:p>
      <w:pPr>
        <w:pStyle w:val="5"/>
        <w:spacing w:after="0" w:line="600" w:lineRule="exact"/>
        <w:rPr>
          <w:rFonts w:ascii="仿宋_GB2312" w:eastAsia="仿宋_GB2312"/>
        </w:rPr>
      </w:pPr>
    </w:p>
    <w:p>
      <w:pPr>
        <w:pStyle w:val="5"/>
        <w:spacing w:after="0" w:line="600" w:lineRule="exact"/>
        <w:ind w:firstLine="0"/>
        <w:rPr>
          <w:rFonts w:ascii="仿宋_GB2312" w:eastAsia="仿宋_GB2312"/>
        </w:rPr>
      </w:pPr>
    </w:p>
    <w:p>
      <w:pPr>
        <w:pStyle w:val="5"/>
        <w:spacing w:after="0" w:line="600" w:lineRule="exact"/>
        <w:rPr>
          <w:rFonts w:ascii="仿宋_GB2312" w:eastAsia="仿宋_GB2312"/>
        </w:rPr>
      </w:pPr>
    </w:p>
    <w:p>
      <w:pPr>
        <w:adjustRightInd w:val="0"/>
        <w:snapToGrid w:val="0"/>
        <w:spacing w:line="600" w:lineRule="exact"/>
        <w:ind w:firstLine="480"/>
        <w:rPr>
          <w:rFonts w:ascii="仿宋_GB2312" w:hAnsi="宋体" w:eastAsia="仿宋_GB2312"/>
          <w:kern w:val="0"/>
          <w:szCs w:val="21"/>
        </w:rPr>
      </w:pPr>
      <w:r>
        <w:rPr>
          <w:rFonts w:hint="eastAsia" w:ascii="仿宋_GB2312" w:hAnsi="宋体" w:eastAsia="仿宋_GB2312"/>
          <w:kern w:val="0"/>
          <w:szCs w:val="21"/>
        </w:rPr>
        <w:t>注：法人授权委托书亦可采用工商行政管理局统一制订的格式。</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rPr>
                <w:rFonts w:ascii="宋体" w:hAnsi="宋体" w:eastAsia="宋体" w:cs="Times New Roman"/>
                <w:sz w:val="24"/>
                <w:szCs w:val="24"/>
              </w:rPr>
            </w:pPr>
          </w:p>
          <w:p>
            <w:pPr>
              <w:spacing w:line="360" w:lineRule="auto"/>
              <w:jc w:val="center"/>
              <w:rPr>
                <w:rFonts w:ascii="宋体" w:hAnsi="宋体" w:eastAsia="宋体" w:cs="Times New Roman"/>
                <w:sz w:val="24"/>
                <w:szCs w:val="24"/>
              </w:rPr>
            </w:pPr>
          </w:p>
          <w:p>
            <w:pPr>
              <w:spacing w:line="360" w:lineRule="auto"/>
              <w:jc w:val="center"/>
              <w:rPr>
                <w:rFonts w:ascii="宋体" w:hAnsi="宋体"/>
                <w:sz w:val="24"/>
                <w:szCs w:val="24"/>
              </w:rPr>
            </w:pPr>
            <w:r>
              <w:rPr>
                <w:rFonts w:hint="eastAsia" w:ascii="宋体" w:hAnsi="宋体" w:cs="Times New Roman"/>
                <w:sz w:val="24"/>
                <w:szCs w:val="24"/>
              </w:rPr>
              <w:t>授权代理人在本单位近三个月社保记录，（以加盖社会保险基金管理中心印章的《缴费历史明细表》或《社会保险参保人员证明》为准，加</w:t>
            </w:r>
            <w:r>
              <w:rPr>
                <w:rFonts w:hint="eastAsia" w:ascii="宋体" w:hAnsi="宋体"/>
                <w:sz w:val="24"/>
                <w:szCs w:val="24"/>
              </w:rPr>
              <w:t>盖单位公章</w:t>
            </w:r>
          </w:p>
          <w:p>
            <w:pPr>
              <w:spacing w:line="360" w:lineRule="auto"/>
              <w:jc w:val="center"/>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spacing w:line="440" w:lineRule="exact"/>
        <w:ind w:firstLine="859" w:firstLineChars="307"/>
        <w:rPr>
          <w:rFonts w:ascii="仿宋" w:hAnsi="仿宋" w:eastAsia="仿宋" w:cs="仿宋_GB2312"/>
          <w:sz w:val="28"/>
          <w:szCs w:val="28"/>
        </w:rPr>
      </w:pPr>
    </w:p>
    <w:p>
      <w:pPr>
        <w:spacing w:line="480" w:lineRule="exact"/>
        <w:ind w:firstLine="843" w:firstLineChars="300"/>
        <w:rPr>
          <w:rFonts w:ascii="仿宋" w:hAnsi="仿宋" w:eastAsia="仿宋" w:cs="仿宋_GB2312"/>
          <w:b/>
          <w:sz w:val="28"/>
          <w:szCs w:val="28"/>
        </w:rPr>
      </w:pPr>
    </w:p>
    <w:p>
      <w:pPr>
        <w:pStyle w:val="4"/>
        <w:rPr>
          <w:rFonts w:asciiTheme="minorEastAsia" w:hAnsiTheme="minorEastAsia" w:eastAsiaTheme="minorEastAsia"/>
          <w:sz w:val="28"/>
          <w:szCs w:val="28"/>
        </w:rPr>
      </w:pPr>
      <w:bookmarkStart w:id="138" w:name="_Toc87616400"/>
      <w:bookmarkStart w:id="139" w:name="_Toc88209963"/>
      <w:bookmarkStart w:id="140" w:name="_Toc8086"/>
      <w:bookmarkStart w:id="141" w:name="_Toc19830"/>
      <w:r>
        <w:rPr>
          <w:rFonts w:hint="eastAsia" w:ascii="仿宋_GB2312" w:eastAsia="仿宋_GB2312" w:hAnsiTheme="minorEastAsia"/>
          <w:sz w:val="28"/>
          <w:szCs w:val="28"/>
        </w:rPr>
        <w:t>3</w:t>
      </w:r>
      <w:r>
        <w:rPr>
          <w:rFonts w:hint="eastAsia" w:asciiTheme="minorEastAsia" w:hAnsiTheme="minorEastAsia" w:eastAsiaTheme="minorEastAsia"/>
          <w:sz w:val="28"/>
          <w:szCs w:val="28"/>
        </w:rPr>
        <w:t>.资格审查资料</w:t>
      </w:r>
      <w:bookmarkEnd w:id="138"/>
      <w:bookmarkEnd w:id="139"/>
      <w:bookmarkEnd w:id="140"/>
      <w:bookmarkEnd w:id="141"/>
    </w:p>
    <w:p>
      <w:pPr>
        <w:spacing w:line="360" w:lineRule="auto"/>
        <w:rPr>
          <w:rFonts w:ascii="仿宋_GB2312" w:hAnsi="黑体" w:eastAsia="仿宋_GB2312"/>
          <w:sz w:val="28"/>
          <w:szCs w:val="28"/>
        </w:rPr>
      </w:pPr>
      <w:r>
        <w:rPr>
          <w:rFonts w:hint="eastAsia" w:ascii="仿宋_GB2312" w:hAnsi="黑体" w:eastAsia="仿宋_GB2312"/>
          <w:sz w:val="28"/>
          <w:szCs w:val="28"/>
        </w:rPr>
        <w:t>3.1供应商基本情况表</w:t>
      </w:r>
    </w:p>
    <w:tbl>
      <w:tblPr>
        <w:tblStyle w:val="26"/>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供应商名称</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注册地址</w:t>
            </w:r>
          </w:p>
        </w:tc>
        <w:tc>
          <w:tcPr>
            <w:tcW w:w="3118" w:type="dxa"/>
            <w:gridSpan w:val="3"/>
          </w:tcPr>
          <w:p>
            <w:pPr>
              <w:adjustRightInd w:val="0"/>
              <w:snapToGrid w:val="0"/>
              <w:spacing w:line="600" w:lineRule="exact"/>
              <w:rPr>
                <w:rFonts w:ascii="仿宋_GB2312" w:eastAsia="仿宋_GB2312" w:hAnsiTheme="minorEastAsia"/>
                <w:sz w:val="28"/>
                <w:szCs w:val="28"/>
              </w:rPr>
            </w:pPr>
          </w:p>
        </w:tc>
        <w:tc>
          <w:tcPr>
            <w:tcW w:w="1570"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邮政编码</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联系方式</w:t>
            </w:r>
          </w:p>
        </w:tc>
        <w:tc>
          <w:tcPr>
            <w:tcW w:w="1134" w:type="dxa"/>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sz w:val="28"/>
                <w:szCs w:val="28"/>
              </w:rPr>
            </w:pPr>
          </w:p>
        </w:tc>
        <w:tc>
          <w:tcPr>
            <w:tcW w:w="1570" w:type="dxa"/>
            <w:gridSpan w:val="3"/>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sz w:val="28"/>
                <w:szCs w:val="28"/>
              </w:rPr>
            </w:pPr>
          </w:p>
        </w:tc>
        <w:tc>
          <w:tcPr>
            <w:tcW w:w="1134" w:type="dxa"/>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传真</w:t>
            </w:r>
          </w:p>
        </w:tc>
        <w:tc>
          <w:tcPr>
            <w:tcW w:w="1984" w:type="dxa"/>
            <w:gridSpan w:val="2"/>
            <w:vAlign w:val="center"/>
          </w:tcPr>
          <w:p>
            <w:pPr>
              <w:adjustRightInd w:val="0"/>
              <w:snapToGrid w:val="0"/>
              <w:spacing w:line="600" w:lineRule="exact"/>
              <w:jc w:val="center"/>
              <w:rPr>
                <w:rFonts w:ascii="仿宋_GB2312" w:eastAsia="仿宋_GB2312" w:hAnsiTheme="minorEastAsia"/>
                <w:sz w:val="28"/>
                <w:szCs w:val="28"/>
              </w:rPr>
            </w:pPr>
          </w:p>
        </w:tc>
        <w:tc>
          <w:tcPr>
            <w:tcW w:w="1570" w:type="dxa"/>
            <w:gridSpan w:val="3"/>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网址</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组织结构</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法定代表人</w:t>
            </w:r>
          </w:p>
        </w:tc>
        <w:tc>
          <w:tcPr>
            <w:tcW w:w="1134"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姓名</w:t>
            </w:r>
          </w:p>
        </w:tc>
        <w:tc>
          <w:tcPr>
            <w:tcW w:w="966" w:type="dxa"/>
          </w:tcPr>
          <w:p>
            <w:pPr>
              <w:adjustRightInd w:val="0"/>
              <w:snapToGrid w:val="0"/>
              <w:spacing w:line="600" w:lineRule="exact"/>
              <w:rPr>
                <w:rFonts w:ascii="仿宋_GB2312" w:eastAsia="仿宋_GB2312" w:hAnsiTheme="minorEastAsia"/>
                <w:sz w:val="28"/>
                <w:szCs w:val="28"/>
              </w:rPr>
            </w:pPr>
          </w:p>
        </w:tc>
        <w:tc>
          <w:tcPr>
            <w:tcW w:w="1443"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技术职称</w:t>
            </w:r>
          </w:p>
        </w:tc>
        <w:tc>
          <w:tcPr>
            <w:tcW w:w="1145" w:type="dxa"/>
          </w:tcPr>
          <w:p>
            <w:pPr>
              <w:adjustRightInd w:val="0"/>
              <w:snapToGrid w:val="0"/>
              <w:spacing w:line="600" w:lineRule="exact"/>
              <w:rPr>
                <w:rFonts w:ascii="仿宋_GB2312" w:eastAsia="仿宋_GB2312" w:hAnsiTheme="minorEastAsia"/>
                <w:sz w:val="28"/>
                <w:szCs w:val="28"/>
              </w:rPr>
            </w:pPr>
          </w:p>
        </w:tc>
        <w:tc>
          <w:tcPr>
            <w:tcW w:w="1295" w:type="dxa"/>
            <w:gridSpan w:val="2"/>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1295" w:type="dxa"/>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技术负责人</w:t>
            </w:r>
          </w:p>
        </w:tc>
        <w:tc>
          <w:tcPr>
            <w:tcW w:w="1134"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姓名</w:t>
            </w:r>
          </w:p>
        </w:tc>
        <w:tc>
          <w:tcPr>
            <w:tcW w:w="966" w:type="dxa"/>
          </w:tcPr>
          <w:p>
            <w:pPr>
              <w:adjustRightInd w:val="0"/>
              <w:snapToGrid w:val="0"/>
              <w:spacing w:line="600" w:lineRule="exact"/>
              <w:rPr>
                <w:rFonts w:ascii="仿宋_GB2312" w:eastAsia="仿宋_GB2312" w:hAnsiTheme="minorEastAsia"/>
                <w:sz w:val="28"/>
                <w:szCs w:val="28"/>
              </w:rPr>
            </w:pPr>
          </w:p>
        </w:tc>
        <w:tc>
          <w:tcPr>
            <w:tcW w:w="1443"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技术职称</w:t>
            </w:r>
          </w:p>
        </w:tc>
        <w:tc>
          <w:tcPr>
            <w:tcW w:w="1145" w:type="dxa"/>
          </w:tcPr>
          <w:p>
            <w:pPr>
              <w:adjustRightInd w:val="0"/>
              <w:snapToGrid w:val="0"/>
              <w:spacing w:line="600" w:lineRule="exact"/>
              <w:rPr>
                <w:rFonts w:ascii="仿宋_GB2312" w:eastAsia="仿宋_GB2312" w:hAnsiTheme="minorEastAsia"/>
                <w:sz w:val="28"/>
                <w:szCs w:val="28"/>
              </w:rPr>
            </w:pPr>
          </w:p>
        </w:tc>
        <w:tc>
          <w:tcPr>
            <w:tcW w:w="1295" w:type="dxa"/>
            <w:gridSpan w:val="2"/>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1295" w:type="dxa"/>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成立时间</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5178" w:type="dxa"/>
            <w:gridSpan w:val="7"/>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企业资质等级</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restart"/>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其中</w:t>
            </w: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项目负责人</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营业执照号</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□高级职称人员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注册资金</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□中级职称人员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开户银行</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□初级职称人员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账户</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□技工</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经营范围</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7278" w:type="dxa"/>
            <w:gridSpan w:val="9"/>
          </w:tcPr>
          <w:p>
            <w:pPr>
              <w:adjustRightInd w:val="0"/>
              <w:snapToGrid w:val="0"/>
              <w:spacing w:line="600" w:lineRule="exact"/>
              <w:rPr>
                <w:rFonts w:ascii="仿宋_GB2312" w:eastAsia="仿宋_GB2312" w:hAnsiTheme="minorEastAsia"/>
                <w:sz w:val="28"/>
                <w:szCs w:val="28"/>
              </w:rPr>
            </w:pPr>
          </w:p>
        </w:tc>
      </w:tr>
    </w:tbl>
    <w:p>
      <w:pPr>
        <w:adjustRightInd w:val="0"/>
        <w:snapToGrid w:val="0"/>
        <w:ind w:firstLine="573"/>
        <w:rPr>
          <w:rFonts w:cs="Times New Roman" w:asciiTheme="minorEastAsia" w:hAnsiTheme="minorEastAsia"/>
          <w:b/>
          <w:bCs/>
          <w:sz w:val="28"/>
          <w:szCs w:val="28"/>
        </w:rPr>
      </w:pPr>
      <w:r>
        <w:rPr>
          <w:rFonts w:ascii="仿宋_GB2312" w:eastAsia="仿宋_GB2312" w:hAnsiTheme="minorEastAsia"/>
          <w:sz w:val="28"/>
          <w:szCs w:val="28"/>
        </w:rPr>
        <w:t>注</w:t>
      </w:r>
      <w:r>
        <w:rPr>
          <w:rFonts w:hint="eastAsia" w:ascii="仿宋_GB2312" w:eastAsia="仿宋_GB2312" w:hAnsiTheme="minorEastAsia"/>
          <w:sz w:val="28"/>
          <w:szCs w:val="28"/>
        </w:rPr>
        <w:t>：</w:t>
      </w:r>
      <w:r>
        <w:rPr>
          <w:rFonts w:ascii="仿宋_GB2312" w:eastAsia="仿宋_GB2312" w:hAnsiTheme="minorEastAsia"/>
          <w:sz w:val="28"/>
          <w:szCs w:val="28"/>
        </w:rPr>
        <w:t>供应商应按供应商须知的要求提供主体资格证明材料及相关资质证明材料</w:t>
      </w:r>
      <w:r>
        <w:rPr>
          <w:rFonts w:hint="eastAsia" w:ascii="仿宋_GB2312" w:eastAsia="仿宋_GB2312" w:hAnsiTheme="minorEastAsia"/>
          <w:sz w:val="28"/>
          <w:szCs w:val="28"/>
        </w:rPr>
        <w:t>。</w:t>
      </w:r>
      <w:r>
        <w:rPr>
          <w:rFonts w:hint="eastAsia" w:cs="Times New Roman" w:asciiTheme="minorEastAsia" w:hAnsiTheme="minorEastAsia"/>
          <w:b/>
          <w:bCs/>
          <w:sz w:val="28"/>
          <w:szCs w:val="28"/>
        </w:rPr>
        <w:t>（相关证明文件附后）</w:t>
      </w:r>
    </w:p>
    <w:p>
      <w:pPr>
        <w:adjustRightInd w:val="0"/>
        <w:snapToGrid w:val="0"/>
        <w:spacing w:line="360" w:lineRule="auto"/>
        <w:jc w:val="right"/>
        <w:rPr>
          <w:rFonts w:cs="Times New Roman" w:asciiTheme="minorEastAsia" w:hAnsiTheme="minorEastAsia"/>
          <w:b/>
          <w:bCs/>
          <w:sz w:val="28"/>
          <w:szCs w:val="28"/>
        </w:rPr>
      </w:pPr>
      <w:bookmarkStart w:id="142" w:name="_Hlk59025866"/>
      <w:r>
        <w:rPr>
          <w:rFonts w:hint="eastAsia" w:ascii="宋体" w:hAnsi="宋体" w:eastAsia="宋体" w:cs="宋体"/>
          <w:sz w:val="24"/>
          <w:szCs w:val="24"/>
          <w:lang w:val="en-GB"/>
        </w:rPr>
        <w:t>供应商名称（加盖公章）：</w:t>
      </w:r>
    </w:p>
    <w:p>
      <w:pPr>
        <w:adjustRightInd w:val="0"/>
        <w:snapToGrid w:val="0"/>
        <w:spacing w:line="360" w:lineRule="auto"/>
        <w:jc w:val="left"/>
        <w:rPr>
          <w:rFonts w:cs="Times New Roman" w:asciiTheme="minorEastAsia" w:hAnsiTheme="minorEastAsia"/>
          <w:b/>
          <w:bCs/>
          <w:sz w:val="28"/>
          <w:szCs w:val="28"/>
        </w:rPr>
      </w:pPr>
      <w:r>
        <w:rPr>
          <w:rFonts w:hint="eastAsia" w:cs="Times New Roman" w:asciiTheme="minorEastAsia" w:hAnsiTheme="minorEastAsia"/>
          <w:b/>
          <w:bCs/>
          <w:sz w:val="28"/>
          <w:szCs w:val="28"/>
        </w:rPr>
        <w:t>3.2不得存在情形承诺函</w:t>
      </w:r>
    </w:p>
    <w:bookmarkEnd w:id="142"/>
    <w:p>
      <w:pPr>
        <w:adjustRightInd w:val="0"/>
        <w:snapToGrid w:val="0"/>
        <w:spacing w:line="360" w:lineRule="auto"/>
        <w:rPr>
          <w:rFonts w:ascii="宋体" w:hAnsi="宋体" w:eastAsia="宋体" w:cs="宋体"/>
          <w:sz w:val="24"/>
          <w:szCs w:val="24"/>
          <w:lang w:val="en-GB"/>
        </w:rPr>
      </w:pPr>
    </w:p>
    <w:p>
      <w:pPr>
        <w:adjustRightInd w:val="0"/>
        <w:snapToGrid w:val="0"/>
        <w:spacing w:line="360" w:lineRule="auto"/>
        <w:rPr>
          <w:rFonts w:ascii="宋体" w:hAnsi="宋体" w:eastAsia="宋体" w:cs="宋体"/>
          <w:sz w:val="24"/>
          <w:szCs w:val="24"/>
          <w:lang w:val="en-GB"/>
        </w:rPr>
      </w:pPr>
      <w:r>
        <w:rPr>
          <w:rFonts w:hint="eastAsia" w:ascii="宋体" w:hAnsi="宋体" w:eastAsia="宋体" w:cs="宋体"/>
          <w:sz w:val="24"/>
          <w:szCs w:val="24"/>
          <w:lang w:val="en-GB"/>
        </w:rPr>
        <w:t>致：</w:t>
      </w:r>
      <w:r>
        <w:rPr>
          <w:rFonts w:hint="eastAsia" w:ascii="宋体" w:hAnsi="宋体" w:eastAsia="宋体" w:cs="宋体"/>
          <w:b/>
          <w:bCs/>
          <w:sz w:val="24"/>
          <w:szCs w:val="24"/>
          <w:shd w:val="clear" w:color="auto" w:fill="FFFFFF"/>
        </w:rPr>
        <w:t>广州市净水有限公司</w:t>
      </w:r>
    </w:p>
    <w:p>
      <w:pPr>
        <w:adjustRightInd w:val="0"/>
        <w:snapToGrid w:val="0"/>
        <w:spacing w:line="360" w:lineRule="auto"/>
        <w:ind w:firstLine="480" w:firstLineChars="200"/>
        <w:rPr>
          <w:rFonts w:ascii="仿宋_GB2312" w:eastAsia="仿宋_GB2312"/>
          <w:sz w:val="28"/>
          <w:szCs w:val="28"/>
        </w:rPr>
      </w:pPr>
      <w:r>
        <w:rPr>
          <w:rFonts w:hint="eastAsia" w:ascii="宋体" w:hAnsi="宋体" w:eastAsia="宋体" w:cs="宋体"/>
          <w:sz w:val="24"/>
          <w:szCs w:val="24"/>
          <w:lang w:val="en-GB"/>
        </w:rPr>
        <w:t>我方郑重承诺，在参与</w:t>
      </w:r>
      <w:r>
        <w:rPr>
          <w:rFonts w:hint="eastAsia" w:ascii="宋体" w:hAnsi="宋体" w:cs="宋体"/>
          <w:sz w:val="24"/>
          <w:szCs w:val="24"/>
          <w:lang w:val="en-GB"/>
        </w:rPr>
        <w:t>广州市净水有限公司</w:t>
      </w:r>
      <w:r>
        <w:rPr>
          <w:rFonts w:ascii="宋体" w:hAnsi="宋体" w:cs="宋体"/>
          <w:sz w:val="24"/>
          <w:szCs w:val="24"/>
          <w:u w:val="single"/>
        </w:rPr>
        <w:t xml:space="preserve">                 </w:t>
      </w:r>
      <w:r>
        <w:rPr>
          <w:rFonts w:hint="eastAsia" w:ascii="宋体" w:hAnsi="宋体" w:cs="宋体"/>
          <w:sz w:val="24"/>
          <w:szCs w:val="24"/>
          <w:lang w:val="en-GB"/>
        </w:rPr>
        <w:t>项目</w:t>
      </w:r>
      <w:r>
        <w:rPr>
          <w:rFonts w:hint="eastAsia" w:ascii="宋体" w:hAnsi="宋体" w:eastAsia="宋体" w:cs="宋体"/>
          <w:sz w:val="24"/>
          <w:szCs w:val="24"/>
          <w:u w:val="single"/>
          <w:lang w:val="en-GB"/>
        </w:rPr>
        <w:t>（项目编号： ******）</w:t>
      </w:r>
      <w:r>
        <w:rPr>
          <w:rFonts w:hint="eastAsia" w:ascii="宋体" w:hAnsi="宋体" w:eastAsia="宋体" w:cs="宋体"/>
          <w:sz w:val="24"/>
          <w:szCs w:val="24"/>
          <w:lang w:val="en-GB"/>
        </w:rPr>
        <w:t>采购期间，未被</w:t>
      </w:r>
      <w:r>
        <w:rPr>
          <w:rFonts w:hint="eastAsia" w:ascii="仿宋_GB2312" w:eastAsia="仿宋_GB2312"/>
          <w:sz w:val="28"/>
          <w:szCs w:val="28"/>
        </w:rPr>
        <w:t>列入下列情形之一：</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（1）与本项目其他供应商的单位负责人为同一人。</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（2）与本项目其他供应商存在控股</w:t>
      </w:r>
      <w:r>
        <w:rPr>
          <w:rFonts w:hint="eastAsia" w:ascii="宋体" w:hAnsi="宋体" w:cs="宋体"/>
          <w:sz w:val="24"/>
          <w:szCs w:val="24"/>
        </w:rPr>
        <w:t>或</w:t>
      </w:r>
      <w:r>
        <w:rPr>
          <w:rFonts w:hint="eastAsia" w:ascii="宋体" w:hAnsi="宋体" w:cs="宋体"/>
          <w:sz w:val="24"/>
          <w:szCs w:val="24"/>
          <w:lang w:val="en-GB"/>
        </w:rPr>
        <w:t>管理关系。</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w:t>
      </w:r>
      <w:r>
        <w:rPr>
          <w:rFonts w:hint="eastAsia" w:ascii="宋体" w:hAnsi="宋体" w:cs="宋体"/>
          <w:sz w:val="24"/>
          <w:szCs w:val="24"/>
        </w:rPr>
        <w:t>3</w:t>
      </w:r>
      <w:r>
        <w:rPr>
          <w:rFonts w:hint="eastAsia" w:ascii="宋体" w:hAnsi="宋体" w:cs="宋体"/>
          <w:sz w:val="24"/>
          <w:szCs w:val="24"/>
          <w:lang w:val="en-GB"/>
        </w:rPr>
        <w:t>）被本项目所在地省级以上行业主管部门依法暂停、取消投标或禁止参加采购活动且处于有效期内的。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w:t>
      </w:r>
      <w:r>
        <w:rPr>
          <w:rFonts w:hint="eastAsia" w:ascii="宋体" w:hAnsi="宋体" w:cs="宋体"/>
          <w:sz w:val="24"/>
          <w:szCs w:val="24"/>
        </w:rPr>
        <w:t>4</w:t>
      </w:r>
      <w:r>
        <w:rPr>
          <w:rFonts w:hint="eastAsia" w:ascii="宋体" w:hAnsi="宋体" w:cs="宋体"/>
          <w:sz w:val="24"/>
          <w:szCs w:val="24"/>
          <w:lang w:val="en-GB"/>
        </w:rPr>
        <w:t>）处于被责令停产停业、暂扣或者吊销执照、暂扣或者吊销许可证、吊销资质证书状态。</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w:t>
      </w:r>
      <w:r>
        <w:rPr>
          <w:rFonts w:hint="eastAsia" w:ascii="宋体" w:hAnsi="宋体" w:cs="宋体"/>
          <w:sz w:val="24"/>
          <w:szCs w:val="24"/>
        </w:rPr>
        <w:t>5</w:t>
      </w:r>
      <w:r>
        <w:rPr>
          <w:rFonts w:hint="eastAsia" w:ascii="宋体" w:hAnsi="宋体" w:cs="宋体"/>
          <w:sz w:val="24"/>
          <w:szCs w:val="24"/>
          <w:lang w:val="en-GB"/>
        </w:rPr>
        <w:t>）进入清算程序，或被宣告破产，或其他丧失履约能力情形的。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w:t>
      </w:r>
      <w:r>
        <w:rPr>
          <w:rFonts w:hint="eastAsia" w:ascii="宋体" w:hAnsi="宋体" w:cs="宋体"/>
          <w:sz w:val="24"/>
          <w:szCs w:val="24"/>
        </w:rPr>
        <w:t>6</w:t>
      </w:r>
      <w:r>
        <w:rPr>
          <w:rFonts w:hint="eastAsia" w:ascii="宋体" w:hAnsi="宋体" w:cs="宋体"/>
          <w:sz w:val="24"/>
          <w:szCs w:val="24"/>
          <w:lang w:val="en-GB"/>
        </w:rPr>
        <w:t>）近三年内因发生质量或安全生产事故等受到行政处罚且在处罚期内的。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w:t>
      </w:r>
      <w:r>
        <w:rPr>
          <w:rFonts w:hint="eastAsia" w:ascii="宋体" w:hAnsi="宋体" w:cs="宋体"/>
          <w:sz w:val="24"/>
          <w:szCs w:val="24"/>
        </w:rPr>
        <w:t>7</w:t>
      </w:r>
      <w:r>
        <w:rPr>
          <w:rFonts w:hint="eastAsia" w:ascii="宋体" w:hAnsi="宋体" w:cs="宋体"/>
          <w:sz w:val="24"/>
          <w:szCs w:val="24"/>
          <w:lang w:val="en-GB"/>
        </w:rPr>
        <w:t>）被最高人民法院在“信用中国”网站（www.creditchina.gov.cn）或各级信用信息共享平台中列入失信被执行人名单。</w:t>
      </w:r>
    </w:p>
    <w:p>
      <w:pPr>
        <w:pStyle w:val="24"/>
        <w:rPr>
          <w:lang w:val="en-GB"/>
        </w:rPr>
      </w:pPr>
      <w:r>
        <w:rPr>
          <w:rFonts w:hint="eastAsia"/>
          <w:lang w:val="en-GB"/>
        </w:rPr>
        <w:t>（</w:t>
      </w:r>
      <w:r>
        <w:rPr>
          <w:rFonts w:hint="eastAsia"/>
        </w:rPr>
        <w:t>8</w:t>
      </w:r>
      <w:r>
        <w:rPr>
          <w:rFonts w:hint="eastAsia"/>
          <w:lang w:val="en-GB"/>
        </w:rPr>
        <w:t>）被“全国企业信用信息公示系统”（网址：</w:t>
      </w:r>
      <w:r>
        <w:rPr>
          <w:lang w:val="en-GB"/>
        </w:rPr>
        <w:t>http://www.gsxt.gov.cn/）</w:t>
      </w:r>
    </w:p>
    <w:p>
      <w:pPr>
        <w:pStyle w:val="24"/>
        <w:rPr>
          <w:lang w:val="en-GB"/>
        </w:rPr>
      </w:pPr>
      <w:r>
        <w:rPr>
          <w:rFonts w:hint="eastAsia"/>
          <w:lang w:val="en-GB"/>
        </w:rPr>
        <w:t>列入经营异常名录和严重违法企业名单。</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w:t>
      </w:r>
      <w:r>
        <w:rPr>
          <w:rFonts w:hint="eastAsia" w:ascii="宋体" w:hAnsi="宋体" w:cs="宋体"/>
          <w:sz w:val="24"/>
          <w:szCs w:val="24"/>
        </w:rPr>
        <w:t>9</w:t>
      </w:r>
      <w:r>
        <w:rPr>
          <w:rFonts w:hint="eastAsia" w:ascii="宋体" w:hAnsi="宋体" w:cs="宋体"/>
          <w:sz w:val="24"/>
          <w:szCs w:val="24"/>
          <w:lang w:val="en-GB"/>
        </w:rPr>
        <w:t>）被“信用广州”网站纳入失信被执行人名单（失信黑名单）。</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（1</w:t>
      </w:r>
      <w:r>
        <w:rPr>
          <w:rFonts w:hint="eastAsia" w:ascii="宋体" w:hAnsi="宋体" w:cs="宋体"/>
          <w:sz w:val="24"/>
          <w:szCs w:val="24"/>
        </w:rPr>
        <w:t>0</w:t>
      </w:r>
      <w:r>
        <w:rPr>
          <w:rFonts w:hint="eastAsia" w:ascii="宋体" w:hAnsi="宋体" w:cs="宋体"/>
          <w:sz w:val="24"/>
          <w:szCs w:val="24"/>
          <w:lang w:val="en-GB"/>
        </w:rPr>
        <w:t>）其他违法违纪行为，经审查认为不宜被邀请参加采购活动的。</w:t>
      </w:r>
    </w:p>
    <w:p>
      <w:pPr>
        <w:adjustRightInd w:val="0"/>
        <w:snapToGrid w:val="0"/>
        <w:spacing w:line="360" w:lineRule="auto"/>
        <w:rPr>
          <w:rFonts w:ascii="宋体" w:hAnsi="宋体" w:eastAsia="宋体" w:cs="宋体"/>
          <w:b/>
          <w:szCs w:val="21"/>
        </w:rPr>
      </w:pPr>
    </w:p>
    <w:p>
      <w:pPr>
        <w:adjustRightInd w:val="0"/>
        <w:snapToGrid w:val="0"/>
        <w:spacing w:line="360" w:lineRule="auto"/>
        <w:jc w:val="right"/>
        <w:rPr>
          <w:rFonts w:ascii="宋体" w:hAnsi="宋体" w:eastAsia="宋体" w:cs="宋体"/>
          <w:sz w:val="24"/>
          <w:szCs w:val="24"/>
          <w:lang w:val="en-GB"/>
        </w:rPr>
      </w:pPr>
      <w:r>
        <w:rPr>
          <w:rFonts w:hint="eastAsia" w:ascii="宋体" w:hAnsi="宋体" w:eastAsia="宋体" w:cs="宋体"/>
          <w:sz w:val="24"/>
          <w:szCs w:val="24"/>
          <w:lang w:val="en-GB"/>
        </w:rPr>
        <w:t xml:space="preserve">供应商名称（加盖公章）： </w:t>
      </w:r>
    </w:p>
    <w:p>
      <w:pPr>
        <w:jc w:val="right"/>
      </w:pPr>
      <w:r>
        <w:rPr>
          <w:rFonts w:hint="eastAsia" w:ascii="宋体" w:hAnsi="宋体" w:eastAsia="宋体" w:cs="宋体"/>
          <w:sz w:val="24"/>
          <w:szCs w:val="24"/>
          <w:lang w:val="en-GB"/>
        </w:rPr>
        <w:t>年  月  日</w:t>
      </w:r>
    </w:p>
    <w:p>
      <w:pPr>
        <w:jc w:val="left"/>
        <w:rPr>
          <w:rFonts w:cs="Times New Roman" w:asciiTheme="minorEastAsia" w:hAnsiTheme="minorEastAsia"/>
          <w:b/>
          <w:bCs/>
          <w:sz w:val="28"/>
          <w:szCs w:val="28"/>
        </w:rPr>
      </w:pPr>
    </w:p>
    <w:p>
      <w:pPr>
        <w:pStyle w:val="5"/>
        <w:rPr>
          <w:rFonts w:cs="Times New Roman" w:asciiTheme="minorEastAsia" w:hAnsiTheme="minorEastAsia"/>
          <w:b/>
          <w:bCs/>
          <w:sz w:val="28"/>
          <w:szCs w:val="28"/>
        </w:rPr>
      </w:pPr>
    </w:p>
    <w:p>
      <w:pPr>
        <w:pStyle w:val="5"/>
        <w:rPr>
          <w:rFonts w:cs="Times New Roman" w:asciiTheme="minorEastAsia" w:hAnsiTheme="minorEastAsia"/>
          <w:b/>
          <w:bCs/>
          <w:sz w:val="28"/>
          <w:szCs w:val="28"/>
        </w:rPr>
      </w:pPr>
    </w:p>
    <w:p>
      <w:pPr>
        <w:jc w:val="left"/>
        <w:rPr>
          <w:rFonts w:cs="Times New Roman" w:asciiTheme="minorEastAsia" w:hAnsiTheme="minorEastAsia"/>
          <w:b/>
          <w:bCs/>
          <w:sz w:val="28"/>
          <w:szCs w:val="28"/>
        </w:rPr>
      </w:pPr>
    </w:p>
    <w:p>
      <w:pPr>
        <w:jc w:val="left"/>
        <w:rPr>
          <w:rFonts w:cs="Times New Roman" w:asciiTheme="minorEastAsia" w:hAnsiTheme="minorEastAsia"/>
          <w:b/>
          <w:bCs/>
          <w:sz w:val="28"/>
          <w:szCs w:val="28"/>
        </w:rPr>
      </w:pPr>
      <w:r>
        <w:rPr>
          <w:rFonts w:hint="eastAsia" w:cs="Times New Roman" w:asciiTheme="minorEastAsia" w:hAnsiTheme="minorEastAsia"/>
          <w:b/>
          <w:bCs/>
          <w:sz w:val="28"/>
          <w:szCs w:val="28"/>
        </w:rPr>
        <w:t>4.拟投入本项目的项目负责人情况表</w:t>
      </w:r>
    </w:p>
    <w:p>
      <w:pPr>
        <w:jc w:val="center"/>
        <w:rPr>
          <w:rFonts w:ascii="仿宋" w:hAnsi="仿宋" w:eastAsia="仿宋" w:cs="仿宋_GB2312"/>
          <w:b/>
          <w:sz w:val="28"/>
          <w:szCs w:val="28"/>
        </w:rPr>
      </w:pPr>
      <w:r>
        <w:rPr>
          <w:rFonts w:hint="eastAsia" w:ascii="仿宋" w:hAnsi="仿宋" w:eastAsia="仿宋" w:cs="仿宋_GB2312"/>
          <w:b/>
          <w:sz w:val="28"/>
          <w:szCs w:val="28"/>
        </w:rPr>
        <w:t>拟投入本项目的项目负责人情况表</w:t>
      </w:r>
    </w:p>
    <w:tbl>
      <w:tblPr>
        <w:tblStyle w:val="25"/>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center"/>
          </w:tcPr>
          <w:p>
            <w:pPr>
              <w:jc w:val="center"/>
              <w:rPr>
                <w:rFonts w:ascii="仿宋" w:hAnsi="仿宋" w:eastAsia="仿宋" w:cs="仿宋_GB2312"/>
                <w:b/>
                <w:color w:val="auto"/>
                <w:sz w:val="28"/>
                <w:szCs w:val="28"/>
                <w:highlight w:val="none"/>
              </w:rPr>
            </w:pPr>
          </w:p>
        </w:tc>
        <w:tc>
          <w:tcPr>
            <w:tcW w:w="1613" w:type="dxa"/>
            <w:gridSpan w:val="2"/>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center"/>
          </w:tcPr>
          <w:p>
            <w:pPr>
              <w:jc w:val="center"/>
              <w:rPr>
                <w:rFonts w:ascii="仿宋" w:hAnsi="仿宋" w:eastAsia="仿宋" w:cs="仿宋_GB2312"/>
                <w:b/>
                <w:color w:val="auto"/>
                <w:sz w:val="28"/>
                <w:szCs w:val="28"/>
                <w:highlight w:val="none"/>
              </w:rPr>
            </w:pPr>
          </w:p>
        </w:tc>
        <w:tc>
          <w:tcPr>
            <w:tcW w:w="2198" w:type="dxa"/>
            <w:gridSpan w:val="2"/>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center"/>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noWrap w:val="0"/>
            <w:vAlign w:val="center"/>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center"/>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center"/>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center"/>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center"/>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center"/>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noWrap w:val="0"/>
            <w:vAlign w:val="center"/>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center"/>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center"/>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center"/>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center"/>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center"/>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58" w:type="dxa"/>
            <w:gridSpan w:val="3"/>
            <w:noWrap w:val="0"/>
            <w:vAlign w:val="center"/>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center"/>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center"/>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center"/>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58" w:type="dxa"/>
            <w:gridSpan w:val="3"/>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center"/>
          </w:tcPr>
          <w:p>
            <w:pPr>
              <w:jc w:val="center"/>
              <w:rPr>
                <w:rFonts w:ascii="仿宋" w:hAnsi="仿宋" w:eastAsia="仿宋" w:cs="仿宋_GB2312"/>
                <w:b/>
                <w:color w:val="auto"/>
                <w:sz w:val="28"/>
                <w:szCs w:val="28"/>
                <w:highlight w:val="none"/>
              </w:rPr>
            </w:pPr>
          </w:p>
        </w:tc>
        <w:tc>
          <w:tcPr>
            <w:tcW w:w="2198" w:type="dxa"/>
            <w:gridSpan w:val="2"/>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center"/>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center"/>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4"/>
      </w:pPr>
    </w:p>
    <w:p>
      <w:pPr>
        <w:pStyle w:val="24"/>
      </w:pPr>
    </w:p>
    <w:p>
      <w:pPr>
        <w:adjustRightInd w:val="0"/>
        <w:snapToGrid w:val="0"/>
        <w:spacing w:line="360" w:lineRule="auto"/>
        <w:jc w:val="right"/>
        <w:rPr>
          <w:rFonts w:ascii="宋体" w:hAnsi="宋体" w:eastAsia="宋体" w:cs="宋体"/>
          <w:sz w:val="24"/>
          <w:szCs w:val="24"/>
          <w:lang w:val="en-GB"/>
        </w:rPr>
      </w:pPr>
      <w:r>
        <w:rPr>
          <w:rFonts w:hint="eastAsia" w:ascii="宋体" w:hAnsi="宋体" w:eastAsia="宋体" w:cs="宋体"/>
          <w:sz w:val="24"/>
          <w:szCs w:val="24"/>
          <w:lang w:val="en-GB"/>
        </w:rPr>
        <w:t xml:space="preserve">供应商名称（加盖公章）： </w:t>
      </w:r>
    </w:p>
    <w:p>
      <w:pPr>
        <w:adjustRightInd w:val="0"/>
        <w:snapToGrid w:val="0"/>
        <w:spacing w:line="360" w:lineRule="auto"/>
        <w:jc w:val="right"/>
        <w:rPr>
          <w:rFonts w:ascii="宋体" w:hAnsi="宋体" w:eastAsia="宋体" w:cs="宋体"/>
          <w:sz w:val="24"/>
          <w:szCs w:val="24"/>
          <w:lang w:val="en-GB"/>
        </w:rPr>
      </w:pPr>
      <w:r>
        <w:rPr>
          <w:rFonts w:hint="eastAsia" w:ascii="宋体" w:hAnsi="宋体" w:eastAsia="宋体" w:cs="宋体"/>
          <w:sz w:val="24"/>
          <w:szCs w:val="24"/>
          <w:lang w:val="en-GB"/>
        </w:rPr>
        <w:t>年  月  日</w:t>
      </w:r>
    </w:p>
    <w:p>
      <w:pPr>
        <w:widowControl/>
        <w:jc w:val="left"/>
        <w:rPr>
          <w:rFonts w:ascii="仿宋_GB2312" w:eastAsia="仿宋_GB2312" w:cs="Times New Roman" w:hAnsiTheme="minorEastAsia"/>
          <w:kern w:val="0"/>
          <w:sz w:val="28"/>
          <w:szCs w:val="28"/>
        </w:rPr>
      </w:pPr>
      <w:r>
        <w:rPr>
          <w:rFonts w:ascii="仿宋_GB2312" w:eastAsia="仿宋_GB2312" w:hAnsiTheme="minorEastAsia"/>
          <w:sz w:val="28"/>
          <w:szCs w:val="28"/>
        </w:rPr>
        <w:br w:type="page"/>
      </w:r>
    </w:p>
    <w:p>
      <w:pPr>
        <w:pStyle w:val="4"/>
        <w:rPr>
          <w:rFonts w:asciiTheme="minorEastAsia" w:hAnsiTheme="minorEastAsia" w:eastAsiaTheme="minorEastAsia"/>
          <w:sz w:val="28"/>
          <w:szCs w:val="28"/>
        </w:rPr>
      </w:pPr>
      <w:bookmarkStart w:id="143" w:name="_Toc32430"/>
      <w:bookmarkStart w:id="144" w:name="_Toc19423"/>
      <w:r>
        <w:rPr>
          <w:rFonts w:hint="eastAsia" w:ascii="仿宋_GB2312" w:eastAsia="仿宋_GB2312" w:hAnsiTheme="minorEastAsia"/>
          <w:sz w:val="28"/>
          <w:szCs w:val="28"/>
        </w:rPr>
        <w:t>5</w:t>
      </w:r>
      <w:r>
        <w:rPr>
          <w:rFonts w:hint="eastAsia" w:asciiTheme="minorEastAsia" w:hAnsiTheme="minorEastAsia" w:eastAsiaTheme="minorEastAsia"/>
          <w:sz w:val="28"/>
          <w:szCs w:val="28"/>
        </w:rPr>
        <w:t>.报价表</w:t>
      </w:r>
      <w:bookmarkEnd w:id="143"/>
      <w:bookmarkEnd w:id="144"/>
    </w:p>
    <w:tbl>
      <w:tblPr>
        <w:tblStyle w:val="25"/>
        <w:tblW w:w="484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135"/>
        <w:gridCol w:w="1418"/>
        <w:gridCol w:w="1418"/>
        <w:gridCol w:w="1418"/>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4"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b/>
                <w:bCs/>
                <w:sz w:val="24"/>
                <w:szCs w:val="24"/>
              </w:rPr>
              <w:t>项目</w:t>
            </w:r>
          </w:p>
        </w:tc>
        <w:tc>
          <w:tcPr>
            <w:tcW w:w="1134"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b/>
                <w:bCs/>
                <w:sz w:val="24"/>
                <w:szCs w:val="24"/>
              </w:rPr>
              <w:t>数量</w:t>
            </w:r>
          </w:p>
        </w:tc>
        <w:tc>
          <w:tcPr>
            <w:tcW w:w="2834"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b/>
                <w:bCs/>
                <w:sz w:val="24"/>
                <w:szCs w:val="24"/>
              </w:rPr>
              <w:t>单价</w:t>
            </w:r>
          </w:p>
        </w:tc>
        <w:tc>
          <w:tcPr>
            <w:tcW w:w="2834"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宋体" w:hAnsi="宋体"/>
                <w:b/>
                <w:bCs/>
                <w:sz w:val="24"/>
                <w:szCs w:val="24"/>
              </w:rPr>
            </w:pPr>
            <w:r>
              <w:rPr>
                <w:rFonts w:hint="eastAsia" w:ascii="宋体" w:hAnsi="宋体"/>
                <w:b/>
                <w:bCs/>
                <w:sz w:val="24"/>
                <w:szCs w:val="24"/>
              </w:rPr>
              <w:t>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8"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宋体"/>
                <w:b/>
                <w:bCs/>
                <w:sz w:val="24"/>
                <w:szCs w:val="24"/>
              </w:rPr>
            </w:pPr>
          </w:p>
        </w:tc>
        <w:tc>
          <w:tcPr>
            <w:tcW w:w="1134"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eastAsia="宋体"/>
                <w:b/>
                <w:bCs/>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b/>
                <w:bCs/>
                <w:sz w:val="24"/>
                <w:szCs w:val="24"/>
              </w:rPr>
              <w:t>含税</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b/>
                <w:bCs/>
                <w:sz w:val="24"/>
                <w:szCs w:val="24"/>
              </w:rPr>
              <w:t>不含税</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b/>
                <w:bCs/>
                <w:sz w:val="24"/>
                <w:szCs w:val="24"/>
              </w:rPr>
              <w:t>含税</w:t>
            </w:r>
          </w:p>
        </w:tc>
        <w:tc>
          <w:tcPr>
            <w:tcW w:w="1417"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b/>
                <w:bCs/>
                <w:sz w:val="24"/>
                <w:szCs w:val="24"/>
              </w:rPr>
            </w:pPr>
            <w:r>
              <w:rPr>
                <w:rFonts w:hint="eastAsia" w:ascii="宋体" w:hAnsi="宋体"/>
                <w:b/>
                <w:bCs/>
                <w:sz w:val="24"/>
                <w:szCs w:val="24"/>
              </w:rPr>
              <w:t>不含税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84" w:type="dxa"/>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氯代物的确定及分析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210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84" w:type="dxa"/>
            <w:tcBorders>
              <w:top w:val="single" w:color="auto" w:sz="4" w:space="0"/>
              <w:left w:val="single" w:color="auto" w:sz="12"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氮元素形态（TN、NH</w:t>
            </w:r>
            <w:r>
              <w:rPr>
                <w:rFonts w:hint="eastAsia" w:ascii="仿宋_GB2312" w:hAnsi="Times New Roman" w:eastAsia="仿宋_GB2312"/>
                <w:sz w:val="24"/>
                <w:szCs w:val="24"/>
                <w:vertAlign w:val="subscript"/>
              </w:rPr>
              <w:t>4</w:t>
            </w:r>
            <w:r>
              <w:rPr>
                <w:rFonts w:hint="eastAsia" w:ascii="仿宋_GB2312" w:hAnsi="Times New Roman" w:eastAsia="仿宋_GB2312"/>
                <w:sz w:val="24"/>
                <w:szCs w:val="24"/>
              </w:rPr>
              <w:t>、NO</w:t>
            </w:r>
            <w:r>
              <w:rPr>
                <w:rFonts w:hint="eastAsia" w:ascii="仿宋_GB2312" w:hAnsi="Times New Roman" w:eastAsia="仿宋_GB2312"/>
                <w:sz w:val="24"/>
                <w:szCs w:val="24"/>
                <w:vertAlign w:val="subscript"/>
              </w:rPr>
              <w:t>3</w:t>
            </w:r>
            <w:r>
              <w:rPr>
                <w:rFonts w:hint="eastAsia" w:ascii="仿宋_GB2312" w:hAnsi="Times New Roman" w:eastAsia="仿宋_GB2312"/>
                <w:sz w:val="24"/>
                <w:szCs w:val="24"/>
              </w:rPr>
              <w:t>、NO</w:t>
            </w:r>
            <w:r>
              <w:rPr>
                <w:rFonts w:hint="eastAsia" w:ascii="仿宋_GB2312" w:hAnsi="Times New Roman" w:eastAsia="仿宋_GB2312"/>
                <w:sz w:val="24"/>
                <w:szCs w:val="24"/>
                <w:vertAlign w:val="subscript"/>
              </w:rPr>
              <w:t>2</w:t>
            </w:r>
            <w:r>
              <w:rPr>
                <w:rFonts w:hint="eastAsia" w:ascii="仿宋_GB2312" w:hAnsi="Times New Roman" w:eastAsia="仿宋_GB2312"/>
                <w:sz w:val="24"/>
                <w:szCs w:val="24"/>
              </w:rPr>
              <w:t>）分析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210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84" w:type="dxa"/>
            <w:tcBorders>
              <w:top w:val="single" w:color="auto" w:sz="4" w:space="0"/>
              <w:left w:val="single" w:color="auto" w:sz="12"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氧化亚氮气体测定</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210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84" w:type="dxa"/>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宏基因组测序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90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84" w:type="dxa"/>
            <w:tcBorders>
              <w:top w:val="single" w:color="auto" w:sz="4" w:space="0"/>
              <w:left w:val="single" w:color="auto" w:sz="12"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检测结果分析及报告编写</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1417"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118" w:type="dxa"/>
            <w:gridSpan w:val="2"/>
            <w:tcBorders>
              <w:top w:val="single" w:color="auto" w:sz="4" w:space="0"/>
              <w:left w:val="single" w:color="auto" w:sz="12" w:space="0"/>
              <w:bottom w:val="single" w:color="auto" w:sz="12"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合计</w:t>
            </w:r>
          </w:p>
        </w:tc>
        <w:tc>
          <w:tcPr>
            <w:tcW w:w="5668" w:type="dxa"/>
            <w:gridSpan w:val="4"/>
            <w:tcBorders>
              <w:top w:val="single" w:color="auto" w:sz="4" w:space="0"/>
              <w:left w:val="single" w:color="auto" w:sz="4" w:space="0"/>
              <w:bottom w:val="single" w:color="auto" w:sz="12" w:space="0"/>
              <w:right w:val="single" w:color="auto" w:sz="12" w:space="0"/>
            </w:tcBorders>
            <w:vAlign w:val="center"/>
          </w:tcPr>
          <w:p>
            <w:pPr>
              <w:jc w:val="center"/>
              <w:rPr>
                <w:rFonts w:ascii="仿宋_GB2312" w:hAnsi="Times New Roman" w:eastAsia="仿宋_GB2312"/>
                <w:sz w:val="24"/>
                <w:szCs w:val="24"/>
              </w:rPr>
            </w:pPr>
          </w:p>
        </w:tc>
      </w:tr>
    </w:tbl>
    <w:p/>
    <w:p>
      <w:pPr>
        <w:pStyle w:val="24"/>
      </w:pPr>
    </w:p>
    <w:p>
      <w:pPr>
        <w:pStyle w:val="24"/>
      </w:pPr>
    </w:p>
    <w:p>
      <w:pPr>
        <w:pStyle w:val="9"/>
        <w:ind w:firstLine="960" w:firstLineChars="400"/>
        <w:jc w:val="center"/>
      </w:pPr>
      <w:r>
        <w:rPr>
          <w:rFonts w:hint="eastAsia"/>
          <w:sz w:val="24"/>
          <w:szCs w:val="24"/>
        </w:rPr>
        <w:t xml:space="preserve">                                           供应商名称（加盖公章）</w:t>
      </w:r>
    </w:p>
    <w:p>
      <w:pPr>
        <w:wordWrap w:val="0"/>
        <w:adjustRightInd w:val="0"/>
        <w:snapToGrid w:val="0"/>
        <w:spacing w:line="360" w:lineRule="auto"/>
        <w:jc w:val="right"/>
        <w:rPr>
          <w:rFonts w:ascii="宋体" w:hAnsi="宋体" w:cs="宋体"/>
          <w:sz w:val="24"/>
          <w:szCs w:val="24"/>
          <w:lang w:val="en-GB"/>
        </w:rPr>
      </w:pPr>
      <w:r>
        <w:rPr>
          <w:rFonts w:hint="eastAsia"/>
        </w:rPr>
        <w:t xml:space="preserve">                                  </w:t>
      </w:r>
      <w:r>
        <w:rPr>
          <w:rFonts w:hint="eastAsia" w:ascii="宋体" w:hAnsi="宋体" w:cs="宋体"/>
          <w:sz w:val="24"/>
          <w:szCs w:val="24"/>
          <w:lang w:val="en-GB"/>
        </w:rPr>
        <w:t xml:space="preserve">年 </w:t>
      </w:r>
      <w:r>
        <w:rPr>
          <w:rFonts w:hint="eastAsia" w:ascii="宋体" w:hAnsi="宋体" w:cs="宋体"/>
          <w:sz w:val="24"/>
          <w:szCs w:val="24"/>
        </w:rPr>
        <w:t xml:space="preserve">  </w:t>
      </w:r>
      <w:r>
        <w:rPr>
          <w:rFonts w:hint="eastAsia" w:ascii="宋体" w:hAnsi="宋体" w:cs="宋体"/>
          <w:sz w:val="24"/>
          <w:szCs w:val="24"/>
          <w:lang w:val="en-GB"/>
        </w:rPr>
        <w:t xml:space="preserve"> 月 </w:t>
      </w:r>
      <w:r>
        <w:rPr>
          <w:rFonts w:hint="eastAsia" w:ascii="宋体" w:hAnsi="宋体" w:cs="宋体"/>
          <w:sz w:val="24"/>
          <w:szCs w:val="24"/>
        </w:rPr>
        <w:t xml:space="preserve">  </w:t>
      </w:r>
      <w:r>
        <w:rPr>
          <w:rFonts w:hint="eastAsia" w:ascii="宋体" w:hAnsi="宋体" w:cs="宋体"/>
          <w:sz w:val="24"/>
          <w:szCs w:val="24"/>
          <w:lang w:val="en-GB"/>
        </w:rPr>
        <w:t xml:space="preserve"> 日 </w:t>
      </w:r>
      <w:r>
        <w:rPr>
          <w:rFonts w:ascii="宋体" w:hAnsi="宋体" w:cs="宋体"/>
          <w:sz w:val="24"/>
          <w:szCs w:val="24"/>
          <w:lang w:val="en-GB"/>
        </w:rPr>
        <w:t xml:space="preserve">   </w:t>
      </w:r>
    </w:p>
    <w:p>
      <w:pPr>
        <w:widowControl/>
        <w:jc w:val="left"/>
        <w:rPr>
          <w:rFonts w:ascii="仿宋_GB2312" w:eastAsia="仿宋_GB2312" w:hAnsiTheme="minorEastAsia"/>
          <w:sz w:val="28"/>
          <w:szCs w:val="28"/>
        </w:rPr>
      </w:pPr>
      <w:r>
        <w:rPr>
          <w:rFonts w:ascii="仿宋_GB2312" w:eastAsia="仿宋_GB2312" w:hAnsiTheme="minorEastAsia"/>
          <w:sz w:val="28"/>
          <w:szCs w:val="28"/>
        </w:rPr>
        <w:br w:type="page"/>
      </w:r>
    </w:p>
    <w:p>
      <w:pPr>
        <w:pStyle w:val="4"/>
        <w:rPr>
          <w:rFonts w:asciiTheme="majorEastAsia" w:hAnsiTheme="majorEastAsia" w:eastAsiaTheme="majorEastAsia"/>
          <w:sz w:val="28"/>
          <w:szCs w:val="28"/>
        </w:rPr>
      </w:pPr>
      <w:bookmarkStart w:id="145" w:name="_Toc6058"/>
      <w:bookmarkStart w:id="146" w:name="_Toc87616402"/>
      <w:bookmarkStart w:id="147" w:name="_Toc16386"/>
      <w:bookmarkStart w:id="148" w:name="_Toc88209965"/>
      <w:r>
        <w:rPr>
          <w:rFonts w:hint="eastAsia" w:eastAsiaTheme="majorEastAsia"/>
        </w:rPr>
        <w:t>6</w:t>
      </w:r>
      <w:r>
        <w:rPr>
          <w:rFonts w:hint="eastAsia" w:asciiTheme="majorEastAsia" w:hAnsiTheme="majorEastAsia" w:eastAsiaTheme="majorEastAsia"/>
          <w:sz w:val="28"/>
          <w:szCs w:val="28"/>
        </w:rPr>
        <w:t>.其他资料</w:t>
      </w:r>
      <w:bookmarkEnd w:id="145"/>
      <w:bookmarkEnd w:id="146"/>
      <w:bookmarkEnd w:id="147"/>
      <w:bookmarkEnd w:id="148"/>
    </w:p>
    <w:p>
      <w:pPr>
        <w:pStyle w:val="24"/>
      </w:pPr>
      <w:r>
        <w:rPr>
          <w:rFonts w:hint="eastAsia"/>
        </w:rPr>
        <w:t>检测及分析研究计划</w:t>
      </w:r>
    </w:p>
    <w:p>
      <w:pPr>
        <w:spacing w:line="600" w:lineRule="exact"/>
        <w:ind w:firstLine="210" w:firstLineChars="100"/>
      </w:pPr>
    </w:p>
    <w:p>
      <w:pPr>
        <w:spacing w:line="360" w:lineRule="auto"/>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研究方案计划需结合“第五章 采购需求 第一部分 项目概况”内容进行编制，包括但不限于：通过化学分析手段筛选进入生化池后产生的潜在物质的分离、潜在物质分子结构分析方案、潜在物质对脱氮系列微生物的负面影响的评估方案、宏基因组测序方案、参考文献等，加盖单位公章。</w:t>
      </w:r>
      <w:r>
        <w:rPr>
          <w:rFonts w:hint="eastAsia" w:ascii="仿宋_GB2312" w:hAnsi="仿宋_GB2312" w:eastAsia="仿宋_GB2312" w:cs="仿宋_GB2312"/>
          <w:sz w:val="32"/>
          <w:szCs w:val="32"/>
        </w:rPr>
        <w:t>）</w:t>
      </w:r>
    </w:p>
    <w:sectPr>
      <w:footerReference r:id="rId11" w:type="first"/>
      <w:headerReference r:id="rId8" w:type="default"/>
      <w:footerReference r:id="rId9" w:type="default"/>
      <w:footerReference r:id="rId10" w:type="even"/>
      <w:pgSz w:w="11906" w:h="16838"/>
      <w:pgMar w:top="2098" w:right="1474" w:bottom="1985"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fldChar w:fldCharType="begin"/>
    </w:r>
    <w:r>
      <w:rPr>
        <w:rStyle w:val="28"/>
      </w:rPr>
      <w:instrText xml:space="preserve">PAGE  </w:instrText>
    </w:r>
    <w:r>
      <w:fldChar w:fldCharType="separate"/>
    </w:r>
    <w:r>
      <w:rPr>
        <w:rStyle w:val="28"/>
      </w:rPr>
      <w:t>24</w:t>
    </w:r>
    <w:r>
      <w:fldChar w:fldCharType="end"/>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1172106790" name="文本框 8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7"/>
                            <w:rPr>
                              <w:rStyle w:val="28"/>
                            </w:rPr>
                          </w:pPr>
                          <w:r>
                            <w:fldChar w:fldCharType="begin"/>
                          </w:r>
                          <w:r>
                            <w:rPr>
                              <w:rStyle w:val="28"/>
                            </w:rPr>
                            <w:instrText xml:space="preserve">PAGE  </w:instrText>
                          </w:r>
                          <w:r>
                            <w:fldChar w:fldCharType="separate"/>
                          </w:r>
                          <w:r>
                            <w:rPr>
                              <w:rStyle w:val="28"/>
                            </w:rPr>
                            <w:t>5</w:t>
                          </w:r>
                          <w:r>
                            <w:fldChar w:fldCharType="end"/>
                          </w:r>
                        </w:p>
                      </w:txbxContent>
                    </wps:txbx>
                    <wps:bodyPr rot="0" vert="horz" wrap="none" lIns="0" tIns="0" rIns="0" bIns="0" anchor="t" anchorCtr="0" upright="1">
                      <a:spAutoFit/>
                    </wps:bodyPr>
                  </wps:wsp>
                </a:graphicData>
              </a:graphic>
            </wp:anchor>
          </w:drawing>
        </mc:Choice>
        <mc:Fallback>
          <w:pict>
            <v:shape id="文本框 84"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i6WFNAAAAADAQAADwAAAAAAAAABACAAAAAi&#10;AAAAZHJzL2Rvd25yZXYueG1sUEsBAhQAFAAAAAgAh07iQBLpC8QSAgAADAQAAA4AAAAAAAAAAQAg&#10;AAAAHwEAAGRycy9lMm9Eb2MueG1sUEsFBgAAAAAGAAYAWQEAAKMFAAAAAA==&#10;">
              <v:fill on="f" focussize="0,0"/>
              <v:stroke on="f"/>
              <v:imagedata o:title=""/>
              <o:lock v:ext="edit" aspectratio="f"/>
              <v:textbox inset="0mm,0mm,0mm,0mm" style="mso-fit-shape-to-text:t;">
                <w:txbxContent>
                  <w:p>
                    <w:pPr>
                      <w:pStyle w:val="17"/>
                      <w:rPr>
                        <w:rStyle w:val="28"/>
                      </w:rPr>
                    </w:pPr>
                    <w:r>
                      <w:fldChar w:fldCharType="begin"/>
                    </w:r>
                    <w:r>
                      <w:rPr>
                        <w:rStyle w:val="28"/>
                      </w:rPr>
                      <w:instrText xml:space="preserve">PAGE  </w:instrText>
                    </w:r>
                    <w:r>
                      <w:fldChar w:fldCharType="separate"/>
                    </w:r>
                    <w:r>
                      <w:rPr>
                        <w:rStyle w:val="28"/>
                      </w:rP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4445" t="3175" r="3810" b="0"/>
              <wp:wrapNone/>
              <wp:docPr id="2053753901" name="Text Box 3"/>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W7l30AAAAAIBAAAPAAAAAAAAAAEAIAAAACIAAABkcnMvZG93bnJldi54&#10;bWxQSwECFAAUAAAACACHTuJAjMK5TgICAAAJBAAADgAAAAAAAAABACAAAAAfAQAAZHJzL2Uyb0Rv&#10;Yy54bWxQSwUGAAAAAAYABgBZAQAAk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302260"/>
              <wp:effectExtent l="4445" t="3175" r="4445" b="0"/>
              <wp:wrapNone/>
              <wp:docPr id="1558954197"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302260"/>
                      </a:xfrm>
                      <a:prstGeom prst="rect">
                        <a:avLst/>
                      </a:prstGeom>
                      <a:noFill/>
                      <a:ln>
                        <a:noFill/>
                      </a:ln>
                    </wps:spPr>
                    <wps:txbx>
                      <w:txbxContent>
                        <w:p>
                          <w:pPr>
                            <w:pStyle w:val="17"/>
                          </w:pPr>
                        </w:p>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23.8pt;width:9.05pt;mso-position-horizontal:center;mso-position-horizontal-relative:margin;mso-wrap-style:none;z-index:251659264;mso-width-relative:page;mso-height-relative:page;" filled="f" stroked="f" coordsize="21600,21600" o:gfxdata="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sblidEAAAADAQAADwAAAAAAAAABACAAAAAiAAAAZHJzL2Rvd25yZXYu&#10;eG1sUEsBAhQAFAAAAAgAh07iQOuY4CwCAgAACgQAAA4AAAAAAAAAAQAgAAAAIAEAAGRycy9lMm9E&#10;b2MueG1sUEsFBgAAAAAGAAYAWQEAAJQFAAAAAA==&#10;">
              <v:fill on="f" focussize="0,0"/>
              <v:stroke on="f"/>
              <v:imagedata o:title=""/>
              <o:lock v:ext="edit" aspectratio="f"/>
              <v:textbox inset="0mm,0mm,0mm,0mm" style="mso-fit-shape-to-text:t;">
                <w:txbxContent>
                  <w:p>
                    <w:pPr>
                      <w:pStyle w:val="17"/>
                    </w:pPr>
                  </w:p>
                  <w:p/>
                </w:txbxContent>
              </v:textbox>
            </v:shape>
          </w:pict>
        </mc:Fallback>
      </mc:AlternateContent>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sdtPr>
    <w:sdtContent>
      <w:p>
        <w:pPr>
          <w:pStyle w:val="17"/>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7"/>
    </w:pPr>
  </w:p>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4445" t="0" r="3810" b="0"/>
              <wp:wrapNone/>
              <wp:docPr id="1214387833"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1u5d9AAAAACAQAADwAAAAAAAAABACAAAAAiAAAAZHJzL2Rvd25yZXYueG1s&#10;UEsBAhQAFAAAAAgAh07iQGjsAe4AAgAACQQAAA4AAAAAAAAAAQAgAAAAHwEAAGRycy9lMm9Eb2Mu&#10;eG1sUEsFBgAAAAAGAAYAWQEAAJEFA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AFD46"/>
    <w:multiLevelType w:val="singleLevel"/>
    <w:tmpl w:val="BB4AFD46"/>
    <w:lvl w:ilvl="0" w:tentative="0">
      <w:start w:val="1"/>
      <w:numFmt w:val="decimal"/>
      <w:suff w:val="space"/>
      <w:lvlText w:val="%1."/>
      <w:lvlJc w:val="left"/>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E2EA672B"/>
    <w:multiLevelType w:val="singleLevel"/>
    <w:tmpl w:val="E2EA672B"/>
    <w:lvl w:ilvl="0" w:tentative="0">
      <w:start w:val="7"/>
      <w:numFmt w:val="chineseCounting"/>
      <w:suff w:val="space"/>
      <w:lvlText w:val="第%1条"/>
      <w:lvlJc w:val="left"/>
      <w:rPr>
        <w:rFonts w:hint="eastAsia"/>
      </w:rPr>
    </w:lvl>
  </w:abstractNum>
  <w:abstractNum w:abstractNumId="3">
    <w:nsid w:val="3D56C9CC"/>
    <w:multiLevelType w:val="singleLevel"/>
    <w:tmpl w:val="3D56C9CC"/>
    <w:lvl w:ilvl="0" w:tentative="0">
      <w:start w:val="1"/>
      <w:numFmt w:val="decimal"/>
      <w:suff w:val="nothing"/>
      <w:lvlText w:val="（%1）"/>
      <w:lvlJc w:val="left"/>
    </w:lvl>
  </w:abstractNum>
  <w:abstractNum w:abstractNumId="4">
    <w:nsid w:val="4734DCE6"/>
    <w:multiLevelType w:val="singleLevel"/>
    <w:tmpl w:val="4734DCE6"/>
    <w:lvl w:ilvl="0" w:tentative="0">
      <w:start w:val="1"/>
      <w:numFmt w:val="decimal"/>
      <w:lvlText w:val="%1."/>
      <w:lvlJc w:val="left"/>
      <w:pPr>
        <w:tabs>
          <w:tab w:val="left" w:pos="312"/>
        </w:tabs>
      </w:pPr>
    </w:lvl>
  </w:abstractNum>
  <w:abstractNum w:abstractNumId="5">
    <w:nsid w:val="705D32C3"/>
    <w:multiLevelType w:val="singleLevel"/>
    <w:tmpl w:val="705D32C3"/>
    <w:lvl w:ilvl="0" w:tentative="0">
      <w:start w:val="5"/>
      <w:numFmt w:val="decimal"/>
      <w:lvlText w:val="%1."/>
      <w:lvlJc w:val="left"/>
      <w:pPr>
        <w:tabs>
          <w:tab w:val="left" w:pos="312"/>
        </w:tabs>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4YWE2NWM2NjkyMzUxOGRkNDNkNjJlMmYxYjJlZDkifQ=="/>
  </w:docVars>
  <w:rsids>
    <w:rsidRoot w:val="005D618A"/>
    <w:rsid w:val="00000B5F"/>
    <w:rsid w:val="000243D7"/>
    <w:rsid w:val="000367FB"/>
    <w:rsid w:val="0004391C"/>
    <w:rsid w:val="00060781"/>
    <w:rsid w:val="00073944"/>
    <w:rsid w:val="00075BD5"/>
    <w:rsid w:val="0008062A"/>
    <w:rsid w:val="000833F6"/>
    <w:rsid w:val="000B1701"/>
    <w:rsid w:val="000B5D9C"/>
    <w:rsid w:val="000D6026"/>
    <w:rsid w:val="000E368F"/>
    <w:rsid w:val="001461D5"/>
    <w:rsid w:val="001A47F2"/>
    <w:rsid w:val="001F12AB"/>
    <w:rsid w:val="001F60DA"/>
    <w:rsid w:val="00241C6B"/>
    <w:rsid w:val="00243E3D"/>
    <w:rsid w:val="002E34D5"/>
    <w:rsid w:val="00300E99"/>
    <w:rsid w:val="003078CA"/>
    <w:rsid w:val="003173F4"/>
    <w:rsid w:val="003178AC"/>
    <w:rsid w:val="00343D3F"/>
    <w:rsid w:val="00381A4D"/>
    <w:rsid w:val="00394AED"/>
    <w:rsid w:val="003B0146"/>
    <w:rsid w:val="003D60BA"/>
    <w:rsid w:val="003F5265"/>
    <w:rsid w:val="003F5A61"/>
    <w:rsid w:val="00411689"/>
    <w:rsid w:val="00422AA7"/>
    <w:rsid w:val="00425273"/>
    <w:rsid w:val="0044033E"/>
    <w:rsid w:val="004665EC"/>
    <w:rsid w:val="00480477"/>
    <w:rsid w:val="00492C8B"/>
    <w:rsid w:val="004F4F4E"/>
    <w:rsid w:val="005315AC"/>
    <w:rsid w:val="0053656E"/>
    <w:rsid w:val="005838DC"/>
    <w:rsid w:val="005D2BDF"/>
    <w:rsid w:val="005D618A"/>
    <w:rsid w:val="00635BB0"/>
    <w:rsid w:val="006411BB"/>
    <w:rsid w:val="00644AE3"/>
    <w:rsid w:val="0065671A"/>
    <w:rsid w:val="006607B1"/>
    <w:rsid w:val="0066112F"/>
    <w:rsid w:val="006624CE"/>
    <w:rsid w:val="00681F2D"/>
    <w:rsid w:val="00683123"/>
    <w:rsid w:val="00692B6B"/>
    <w:rsid w:val="0069742F"/>
    <w:rsid w:val="006B3416"/>
    <w:rsid w:val="006D0CCF"/>
    <w:rsid w:val="007006CF"/>
    <w:rsid w:val="0070645A"/>
    <w:rsid w:val="00712BFF"/>
    <w:rsid w:val="007A1ABA"/>
    <w:rsid w:val="007B6049"/>
    <w:rsid w:val="007F4770"/>
    <w:rsid w:val="00815F74"/>
    <w:rsid w:val="00835330"/>
    <w:rsid w:val="00850960"/>
    <w:rsid w:val="0088126E"/>
    <w:rsid w:val="008B525B"/>
    <w:rsid w:val="008C4952"/>
    <w:rsid w:val="008D5692"/>
    <w:rsid w:val="008D76AB"/>
    <w:rsid w:val="008F2C43"/>
    <w:rsid w:val="00911ECD"/>
    <w:rsid w:val="009147D3"/>
    <w:rsid w:val="009422C0"/>
    <w:rsid w:val="00944C03"/>
    <w:rsid w:val="0096478B"/>
    <w:rsid w:val="009B22C2"/>
    <w:rsid w:val="009C1D0E"/>
    <w:rsid w:val="009E2499"/>
    <w:rsid w:val="00A001B5"/>
    <w:rsid w:val="00A042E0"/>
    <w:rsid w:val="00A20924"/>
    <w:rsid w:val="00A23BB5"/>
    <w:rsid w:val="00A65027"/>
    <w:rsid w:val="00A87AFD"/>
    <w:rsid w:val="00AA0B8C"/>
    <w:rsid w:val="00AB1F6B"/>
    <w:rsid w:val="00AB57B5"/>
    <w:rsid w:val="00AE7E52"/>
    <w:rsid w:val="00AF2317"/>
    <w:rsid w:val="00B26BB1"/>
    <w:rsid w:val="00B26E21"/>
    <w:rsid w:val="00B26F22"/>
    <w:rsid w:val="00B313A1"/>
    <w:rsid w:val="00B64777"/>
    <w:rsid w:val="00B726DF"/>
    <w:rsid w:val="00B741D7"/>
    <w:rsid w:val="00B77A3C"/>
    <w:rsid w:val="00BA282B"/>
    <w:rsid w:val="00BC35D4"/>
    <w:rsid w:val="00BC4B1E"/>
    <w:rsid w:val="00BD1A18"/>
    <w:rsid w:val="00BE7203"/>
    <w:rsid w:val="00C069FF"/>
    <w:rsid w:val="00C60D3A"/>
    <w:rsid w:val="00C654B5"/>
    <w:rsid w:val="00C87AAC"/>
    <w:rsid w:val="00C946CB"/>
    <w:rsid w:val="00CA6A47"/>
    <w:rsid w:val="00CB3927"/>
    <w:rsid w:val="00D4533C"/>
    <w:rsid w:val="00D50FD6"/>
    <w:rsid w:val="00D631A1"/>
    <w:rsid w:val="00D83E4F"/>
    <w:rsid w:val="00D91408"/>
    <w:rsid w:val="00D91799"/>
    <w:rsid w:val="00D91DCA"/>
    <w:rsid w:val="00DB73B1"/>
    <w:rsid w:val="00DC71EA"/>
    <w:rsid w:val="00DF6118"/>
    <w:rsid w:val="00E11745"/>
    <w:rsid w:val="00E1598F"/>
    <w:rsid w:val="00E3133F"/>
    <w:rsid w:val="00E42C72"/>
    <w:rsid w:val="00E42E32"/>
    <w:rsid w:val="00E47DE3"/>
    <w:rsid w:val="00E5562C"/>
    <w:rsid w:val="00E601A0"/>
    <w:rsid w:val="00E6198A"/>
    <w:rsid w:val="00E92707"/>
    <w:rsid w:val="00EC10A3"/>
    <w:rsid w:val="00ED3CE9"/>
    <w:rsid w:val="00EE74C9"/>
    <w:rsid w:val="00F05990"/>
    <w:rsid w:val="00F1786B"/>
    <w:rsid w:val="00F33059"/>
    <w:rsid w:val="00F36AE1"/>
    <w:rsid w:val="00F503C0"/>
    <w:rsid w:val="00F630A2"/>
    <w:rsid w:val="00F654C3"/>
    <w:rsid w:val="00F675E2"/>
    <w:rsid w:val="00F83B64"/>
    <w:rsid w:val="00F8585B"/>
    <w:rsid w:val="00F92659"/>
    <w:rsid w:val="00F95DAC"/>
    <w:rsid w:val="00FA5203"/>
    <w:rsid w:val="00FA74DE"/>
    <w:rsid w:val="00FE34F6"/>
    <w:rsid w:val="00FE507B"/>
    <w:rsid w:val="00FF5324"/>
    <w:rsid w:val="00FF63F6"/>
    <w:rsid w:val="013E3461"/>
    <w:rsid w:val="01BB0F13"/>
    <w:rsid w:val="02090C75"/>
    <w:rsid w:val="02A23A3C"/>
    <w:rsid w:val="02FB196F"/>
    <w:rsid w:val="035D130A"/>
    <w:rsid w:val="039110A9"/>
    <w:rsid w:val="03AC246A"/>
    <w:rsid w:val="03AE6061"/>
    <w:rsid w:val="03B23056"/>
    <w:rsid w:val="03DA023E"/>
    <w:rsid w:val="03DC3EBA"/>
    <w:rsid w:val="03F9794D"/>
    <w:rsid w:val="046A2461"/>
    <w:rsid w:val="051C2970"/>
    <w:rsid w:val="060C3611"/>
    <w:rsid w:val="06C64829"/>
    <w:rsid w:val="070E7B6E"/>
    <w:rsid w:val="071D62B7"/>
    <w:rsid w:val="077D16D2"/>
    <w:rsid w:val="082A69F3"/>
    <w:rsid w:val="08675FC8"/>
    <w:rsid w:val="09B713FD"/>
    <w:rsid w:val="09EF6ACC"/>
    <w:rsid w:val="0A315056"/>
    <w:rsid w:val="0A3E3B7B"/>
    <w:rsid w:val="0A694621"/>
    <w:rsid w:val="0AA213B4"/>
    <w:rsid w:val="0AF61C7E"/>
    <w:rsid w:val="0AFB45AD"/>
    <w:rsid w:val="0B351E9B"/>
    <w:rsid w:val="0B4C50D3"/>
    <w:rsid w:val="0B806B92"/>
    <w:rsid w:val="0B827E94"/>
    <w:rsid w:val="0B842F76"/>
    <w:rsid w:val="0BD070E1"/>
    <w:rsid w:val="0BD65B6B"/>
    <w:rsid w:val="0C2361E7"/>
    <w:rsid w:val="0C247926"/>
    <w:rsid w:val="0D37662E"/>
    <w:rsid w:val="0D794204"/>
    <w:rsid w:val="0D9D13BC"/>
    <w:rsid w:val="0E2125D1"/>
    <w:rsid w:val="0E214211"/>
    <w:rsid w:val="0E5F2769"/>
    <w:rsid w:val="0ED8332F"/>
    <w:rsid w:val="0F4D75A3"/>
    <w:rsid w:val="0F5B2DCA"/>
    <w:rsid w:val="0F714D08"/>
    <w:rsid w:val="0FA20605"/>
    <w:rsid w:val="0FED051E"/>
    <w:rsid w:val="0FEE4C29"/>
    <w:rsid w:val="0FFD33F6"/>
    <w:rsid w:val="10031608"/>
    <w:rsid w:val="10046082"/>
    <w:rsid w:val="104974DD"/>
    <w:rsid w:val="10CF50A9"/>
    <w:rsid w:val="111703D2"/>
    <w:rsid w:val="112B101A"/>
    <w:rsid w:val="11877731"/>
    <w:rsid w:val="119B53FC"/>
    <w:rsid w:val="1215733B"/>
    <w:rsid w:val="12424CDC"/>
    <w:rsid w:val="129A2738"/>
    <w:rsid w:val="12B56BF1"/>
    <w:rsid w:val="12CB1A89"/>
    <w:rsid w:val="131840FB"/>
    <w:rsid w:val="13467417"/>
    <w:rsid w:val="136E76CF"/>
    <w:rsid w:val="1424395D"/>
    <w:rsid w:val="145F08C6"/>
    <w:rsid w:val="14897D69"/>
    <w:rsid w:val="14E43F59"/>
    <w:rsid w:val="15776308"/>
    <w:rsid w:val="15973CBB"/>
    <w:rsid w:val="15BC6B3C"/>
    <w:rsid w:val="15EC2C59"/>
    <w:rsid w:val="16360A7B"/>
    <w:rsid w:val="164D40B0"/>
    <w:rsid w:val="1694429A"/>
    <w:rsid w:val="173C752E"/>
    <w:rsid w:val="17635326"/>
    <w:rsid w:val="178D4AD1"/>
    <w:rsid w:val="17B803EA"/>
    <w:rsid w:val="1815096B"/>
    <w:rsid w:val="18236EFD"/>
    <w:rsid w:val="18377249"/>
    <w:rsid w:val="185D743E"/>
    <w:rsid w:val="189D5B1F"/>
    <w:rsid w:val="18A34CD0"/>
    <w:rsid w:val="19A53EA8"/>
    <w:rsid w:val="19B64DBC"/>
    <w:rsid w:val="19EC6A4A"/>
    <w:rsid w:val="19FF6E64"/>
    <w:rsid w:val="1A373ACF"/>
    <w:rsid w:val="1A7B10BA"/>
    <w:rsid w:val="1A895341"/>
    <w:rsid w:val="1B0D071F"/>
    <w:rsid w:val="1B3141F1"/>
    <w:rsid w:val="1B4568CE"/>
    <w:rsid w:val="1B9015B7"/>
    <w:rsid w:val="1B950DA6"/>
    <w:rsid w:val="1BF54245"/>
    <w:rsid w:val="1C762AA7"/>
    <w:rsid w:val="1D0E6976"/>
    <w:rsid w:val="1D5A79EE"/>
    <w:rsid w:val="1DCC3ECB"/>
    <w:rsid w:val="1E0E2CD0"/>
    <w:rsid w:val="1E164317"/>
    <w:rsid w:val="1E6E2769"/>
    <w:rsid w:val="1E831280"/>
    <w:rsid w:val="1EBC4704"/>
    <w:rsid w:val="1EE522C8"/>
    <w:rsid w:val="1F172EB5"/>
    <w:rsid w:val="1F22070B"/>
    <w:rsid w:val="1F94592D"/>
    <w:rsid w:val="1FB860DE"/>
    <w:rsid w:val="203C5A02"/>
    <w:rsid w:val="209D4C94"/>
    <w:rsid w:val="20B44FCD"/>
    <w:rsid w:val="20E84705"/>
    <w:rsid w:val="218400BA"/>
    <w:rsid w:val="21AB1E2F"/>
    <w:rsid w:val="21D40498"/>
    <w:rsid w:val="22493963"/>
    <w:rsid w:val="22767047"/>
    <w:rsid w:val="23A05588"/>
    <w:rsid w:val="240476A1"/>
    <w:rsid w:val="24E953B9"/>
    <w:rsid w:val="25431AEB"/>
    <w:rsid w:val="25B875EB"/>
    <w:rsid w:val="25BE3BFB"/>
    <w:rsid w:val="25BF43FD"/>
    <w:rsid w:val="25F86BCD"/>
    <w:rsid w:val="2605748B"/>
    <w:rsid w:val="260B2287"/>
    <w:rsid w:val="26396D26"/>
    <w:rsid w:val="264544A6"/>
    <w:rsid w:val="267702FB"/>
    <w:rsid w:val="269E416A"/>
    <w:rsid w:val="26C11C6B"/>
    <w:rsid w:val="272100D3"/>
    <w:rsid w:val="272C72FC"/>
    <w:rsid w:val="275131CB"/>
    <w:rsid w:val="278F6521"/>
    <w:rsid w:val="27EB149D"/>
    <w:rsid w:val="27FD3E52"/>
    <w:rsid w:val="284130B3"/>
    <w:rsid w:val="28E11370"/>
    <w:rsid w:val="294A756A"/>
    <w:rsid w:val="29781BF8"/>
    <w:rsid w:val="297939E2"/>
    <w:rsid w:val="29C33ED0"/>
    <w:rsid w:val="29D5322D"/>
    <w:rsid w:val="2A025DD9"/>
    <w:rsid w:val="2A2619CB"/>
    <w:rsid w:val="2A7317D3"/>
    <w:rsid w:val="2A7C2231"/>
    <w:rsid w:val="2A920E4F"/>
    <w:rsid w:val="2ABB753D"/>
    <w:rsid w:val="2AFE6EC4"/>
    <w:rsid w:val="2B345DDC"/>
    <w:rsid w:val="2B7A49FA"/>
    <w:rsid w:val="2C615D26"/>
    <w:rsid w:val="2CB679ED"/>
    <w:rsid w:val="2CB73169"/>
    <w:rsid w:val="2CE83C37"/>
    <w:rsid w:val="2CEB2FFC"/>
    <w:rsid w:val="2D173C07"/>
    <w:rsid w:val="2D424A86"/>
    <w:rsid w:val="2DDA66B7"/>
    <w:rsid w:val="2E6F2D11"/>
    <w:rsid w:val="2E7B52DB"/>
    <w:rsid w:val="2ED60115"/>
    <w:rsid w:val="2F324CFE"/>
    <w:rsid w:val="2FBA09F1"/>
    <w:rsid w:val="2FEF2ACF"/>
    <w:rsid w:val="2FF93D20"/>
    <w:rsid w:val="30540211"/>
    <w:rsid w:val="30E45100"/>
    <w:rsid w:val="31112A0D"/>
    <w:rsid w:val="3118711F"/>
    <w:rsid w:val="311F4B20"/>
    <w:rsid w:val="312D7741"/>
    <w:rsid w:val="316F137F"/>
    <w:rsid w:val="31815AF3"/>
    <w:rsid w:val="31DF525F"/>
    <w:rsid w:val="31EC162B"/>
    <w:rsid w:val="32324C2E"/>
    <w:rsid w:val="327171DF"/>
    <w:rsid w:val="33133EB9"/>
    <w:rsid w:val="3391569E"/>
    <w:rsid w:val="341E3434"/>
    <w:rsid w:val="34BB4442"/>
    <w:rsid w:val="3584136B"/>
    <w:rsid w:val="35EE5A04"/>
    <w:rsid w:val="35FF5AA4"/>
    <w:rsid w:val="360B7EBA"/>
    <w:rsid w:val="36416867"/>
    <w:rsid w:val="367D5DD4"/>
    <w:rsid w:val="369C32FD"/>
    <w:rsid w:val="37666E72"/>
    <w:rsid w:val="38081EA3"/>
    <w:rsid w:val="38167A04"/>
    <w:rsid w:val="381C3783"/>
    <w:rsid w:val="394B167A"/>
    <w:rsid w:val="39AD34EA"/>
    <w:rsid w:val="39DA2868"/>
    <w:rsid w:val="39DF6BF2"/>
    <w:rsid w:val="3A055F4B"/>
    <w:rsid w:val="3A4E4336"/>
    <w:rsid w:val="3A6007FE"/>
    <w:rsid w:val="3A802587"/>
    <w:rsid w:val="3A852164"/>
    <w:rsid w:val="3AF93D6C"/>
    <w:rsid w:val="3AFD06C8"/>
    <w:rsid w:val="3B477B26"/>
    <w:rsid w:val="3B7C2CE4"/>
    <w:rsid w:val="3BAF716B"/>
    <w:rsid w:val="3C0B5355"/>
    <w:rsid w:val="3C7E7F35"/>
    <w:rsid w:val="3CD4176B"/>
    <w:rsid w:val="3D1F44D9"/>
    <w:rsid w:val="3D5C38CD"/>
    <w:rsid w:val="3E5070F1"/>
    <w:rsid w:val="3E7569E0"/>
    <w:rsid w:val="3EC370CB"/>
    <w:rsid w:val="3F6C3589"/>
    <w:rsid w:val="3F850180"/>
    <w:rsid w:val="3F9004D6"/>
    <w:rsid w:val="3FEE7CFA"/>
    <w:rsid w:val="400D1002"/>
    <w:rsid w:val="400E4D5E"/>
    <w:rsid w:val="40E1138C"/>
    <w:rsid w:val="413814BA"/>
    <w:rsid w:val="41872511"/>
    <w:rsid w:val="41DF1251"/>
    <w:rsid w:val="424236D9"/>
    <w:rsid w:val="42466655"/>
    <w:rsid w:val="42C82F57"/>
    <w:rsid w:val="435707E5"/>
    <w:rsid w:val="439927E1"/>
    <w:rsid w:val="43C76AF7"/>
    <w:rsid w:val="43D54C8A"/>
    <w:rsid w:val="43E97E4A"/>
    <w:rsid w:val="440D65DA"/>
    <w:rsid w:val="446828F0"/>
    <w:rsid w:val="45093E85"/>
    <w:rsid w:val="450B3BFA"/>
    <w:rsid w:val="45C13B4D"/>
    <w:rsid w:val="46054BCA"/>
    <w:rsid w:val="464C6AFC"/>
    <w:rsid w:val="468B0091"/>
    <w:rsid w:val="46A107C3"/>
    <w:rsid w:val="46B02D60"/>
    <w:rsid w:val="46B15CE2"/>
    <w:rsid w:val="46BE113D"/>
    <w:rsid w:val="46E44B13"/>
    <w:rsid w:val="4703508A"/>
    <w:rsid w:val="475023F8"/>
    <w:rsid w:val="479A1E7B"/>
    <w:rsid w:val="479D361E"/>
    <w:rsid w:val="47B74789"/>
    <w:rsid w:val="47C87B80"/>
    <w:rsid w:val="48032A55"/>
    <w:rsid w:val="480F2B9D"/>
    <w:rsid w:val="48102176"/>
    <w:rsid w:val="48282920"/>
    <w:rsid w:val="483E1347"/>
    <w:rsid w:val="485321E0"/>
    <w:rsid w:val="48546AD3"/>
    <w:rsid w:val="48CA4868"/>
    <w:rsid w:val="48F005D3"/>
    <w:rsid w:val="49431DC1"/>
    <w:rsid w:val="49466522"/>
    <w:rsid w:val="49547ADD"/>
    <w:rsid w:val="49732351"/>
    <w:rsid w:val="498F4AF1"/>
    <w:rsid w:val="49C05787"/>
    <w:rsid w:val="49CF518D"/>
    <w:rsid w:val="49D56585"/>
    <w:rsid w:val="4A7F3979"/>
    <w:rsid w:val="4ADA1F63"/>
    <w:rsid w:val="4AE23D89"/>
    <w:rsid w:val="4B2038D0"/>
    <w:rsid w:val="4B296E7D"/>
    <w:rsid w:val="4B79394E"/>
    <w:rsid w:val="4B877F28"/>
    <w:rsid w:val="4CD200BA"/>
    <w:rsid w:val="4D2044E7"/>
    <w:rsid w:val="4D8C39AB"/>
    <w:rsid w:val="4D916BA6"/>
    <w:rsid w:val="4DC44169"/>
    <w:rsid w:val="4DE24E21"/>
    <w:rsid w:val="4E1B19A3"/>
    <w:rsid w:val="4E48787F"/>
    <w:rsid w:val="4E8D5680"/>
    <w:rsid w:val="4EF0709E"/>
    <w:rsid w:val="4F0469A4"/>
    <w:rsid w:val="4FBF5D0D"/>
    <w:rsid w:val="500E56F4"/>
    <w:rsid w:val="50540C73"/>
    <w:rsid w:val="50752AF8"/>
    <w:rsid w:val="509C0951"/>
    <w:rsid w:val="513C6A7B"/>
    <w:rsid w:val="517300C9"/>
    <w:rsid w:val="51B31D16"/>
    <w:rsid w:val="52EC6EC2"/>
    <w:rsid w:val="532D486F"/>
    <w:rsid w:val="5333545B"/>
    <w:rsid w:val="538D0E89"/>
    <w:rsid w:val="5450213C"/>
    <w:rsid w:val="546711F3"/>
    <w:rsid w:val="546C3825"/>
    <w:rsid w:val="54D062C6"/>
    <w:rsid w:val="54D24048"/>
    <w:rsid w:val="54D64CD5"/>
    <w:rsid w:val="5532287C"/>
    <w:rsid w:val="55887D69"/>
    <w:rsid w:val="55EE5D11"/>
    <w:rsid w:val="561A0928"/>
    <w:rsid w:val="56423872"/>
    <w:rsid w:val="569E06BC"/>
    <w:rsid w:val="56B279F0"/>
    <w:rsid w:val="56F20F86"/>
    <w:rsid w:val="579D710E"/>
    <w:rsid w:val="581F22F6"/>
    <w:rsid w:val="586E1E17"/>
    <w:rsid w:val="58862C35"/>
    <w:rsid w:val="58C14957"/>
    <w:rsid w:val="58CC23D2"/>
    <w:rsid w:val="58E66050"/>
    <w:rsid w:val="596B36B6"/>
    <w:rsid w:val="59E63F07"/>
    <w:rsid w:val="59FC7994"/>
    <w:rsid w:val="5AE83A50"/>
    <w:rsid w:val="5B353193"/>
    <w:rsid w:val="5BAB2917"/>
    <w:rsid w:val="5BFC33FA"/>
    <w:rsid w:val="5C3107A4"/>
    <w:rsid w:val="5C337866"/>
    <w:rsid w:val="5C3B1B93"/>
    <w:rsid w:val="5C9220DF"/>
    <w:rsid w:val="5D4A15F3"/>
    <w:rsid w:val="5D69542A"/>
    <w:rsid w:val="5D783B72"/>
    <w:rsid w:val="5E0930EF"/>
    <w:rsid w:val="5E3D4D53"/>
    <w:rsid w:val="5E4717E6"/>
    <w:rsid w:val="5E55774C"/>
    <w:rsid w:val="5E8A70FF"/>
    <w:rsid w:val="5E8C1BF5"/>
    <w:rsid w:val="60045F96"/>
    <w:rsid w:val="60104DDC"/>
    <w:rsid w:val="605C0804"/>
    <w:rsid w:val="60913E6F"/>
    <w:rsid w:val="611F0045"/>
    <w:rsid w:val="61733C3E"/>
    <w:rsid w:val="6189617B"/>
    <w:rsid w:val="61B52BB6"/>
    <w:rsid w:val="61B749C2"/>
    <w:rsid w:val="62280D20"/>
    <w:rsid w:val="629C50CC"/>
    <w:rsid w:val="62B4786E"/>
    <w:rsid w:val="62CA2457"/>
    <w:rsid w:val="631303F2"/>
    <w:rsid w:val="638240A1"/>
    <w:rsid w:val="63833423"/>
    <w:rsid w:val="63A5257B"/>
    <w:rsid w:val="63BD3DCC"/>
    <w:rsid w:val="63C61741"/>
    <w:rsid w:val="64560967"/>
    <w:rsid w:val="656B1D10"/>
    <w:rsid w:val="65740183"/>
    <w:rsid w:val="65B841F9"/>
    <w:rsid w:val="66022B28"/>
    <w:rsid w:val="664A38E2"/>
    <w:rsid w:val="66581E87"/>
    <w:rsid w:val="666F1DE3"/>
    <w:rsid w:val="66766EBB"/>
    <w:rsid w:val="66FA11D5"/>
    <w:rsid w:val="674302C7"/>
    <w:rsid w:val="67CB09D8"/>
    <w:rsid w:val="67EE3B0F"/>
    <w:rsid w:val="680A5986"/>
    <w:rsid w:val="680D5F4B"/>
    <w:rsid w:val="68113F51"/>
    <w:rsid w:val="68B272C7"/>
    <w:rsid w:val="68E94770"/>
    <w:rsid w:val="68EC1CEF"/>
    <w:rsid w:val="68F949C9"/>
    <w:rsid w:val="695A4290"/>
    <w:rsid w:val="696F3649"/>
    <w:rsid w:val="6A267606"/>
    <w:rsid w:val="6A3240F1"/>
    <w:rsid w:val="6A334932"/>
    <w:rsid w:val="6A3353FF"/>
    <w:rsid w:val="6A5D63E6"/>
    <w:rsid w:val="6A5F24D1"/>
    <w:rsid w:val="6ACA70C4"/>
    <w:rsid w:val="6AE347EB"/>
    <w:rsid w:val="6B330365"/>
    <w:rsid w:val="6B434AF0"/>
    <w:rsid w:val="6B57675A"/>
    <w:rsid w:val="6B87098A"/>
    <w:rsid w:val="6BDD7B4D"/>
    <w:rsid w:val="6D52013C"/>
    <w:rsid w:val="6EBC0B3A"/>
    <w:rsid w:val="6EED597D"/>
    <w:rsid w:val="6EF51C7D"/>
    <w:rsid w:val="6F553A51"/>
    <w:rsid w:val="6F8363E5"/>
    <w:rsid w:val="6F841DCF"/>
    <w:rsid w:val="6FA80CCD"/>
    <w:rsid w:val="6FAC3CC5"/>
    <w:rsid w:val="6FC746F5"/>
    <w:rsid w:val="6FE33EF5"/>
    <w:rsid w:val="70317AC6"/>
    <w:rsid w:val="704B26F7"/>
    <w:rsid w:val="70697B21"/>
    <w:rsid w:val="70863262"/>
    <w:rsid w:val="70A76ED3"/>
    <w:rsid w:val="71860B17"/>
    <w:rsid w:val="71B22797"/>
    <w:rsid w:val="723B27CC"/>
    <w:rsid w:val="72565C05"/>
    <w:rsid w:val="72687227"/>
    <w:rsid w:val="72A03FD9"/>
    <w:rsid w:val="73406CFF"/>
    <w:rsid w:val="7383028C"/>
    <w:rsid w:val="73A25E44"/>
    <w:rsid w:val="741F68CF"/>
    <w:rsid w:val="75252DF3"/>
    <w:rsid w:val="75621536"/>
    <w:rsid w:val="75BF3154"/>
    <w:rsid w:val="75DA4A2D"/>
    <w:rsid w:val="76400F7F"/>
    <w:rsid w:val="764A07CF"/>
    <w:rsid w:val="764F6B3D"/>
    <w:rsid w:val="76CD2B7B"/>
    <w:rsid w:val="76D80645"/>
    <w:rsid w:val="76E03371"/>
    <w:rsid w:val="771211AA"/>
    <w:rsid w:val="77736C04"/>
    <w:rsid w:val="780E5898"/>
    <w:rsid w:val="782642CC"/>
    <w:rsid w:val="7894095E"/>
    <w:rsid w:val="78964555"/>
    <w:rsid w:val="78CF4963"/>
    <w:rsid w:val="79000679"/>
    <w:rsid w:val="7916258F"/>
    <w:rsid w:val="791C0FE5"/>
    <w:rsid w:val="79A416F0"/>
    <w:rsid w:val="79B03EB6"/>
    <w:rsid w:val="79B61437"/>
    <w:rsid w:val="79EC2A16"/>
    <w:rsid w:val="7AE15A5C"/>
    <w:rsid w:val="7AF37579"/>
    <w:rsid w:val="7AF87F64"/>
    <w:rsid w:val="7B1C0C84"/>
    <w:rsid w:val="7B5A62DF"/>
    <w:rsid w:val="7B7A04A8"/>
    <w:rsid w:val="7B8E4662"/>
    <w:rsid w:val="7BFC5A6F"/>
    <w:rsid w:val="7C0C3F6D"/>
    <w:rsid w:val="7C22163C"/>
    <w:rsid w:val="7C457B4B"/>
    <w:rsid w:val="7C595075"/>
    <w:rsid w:val="7C6B07B2"/>
    <w:rsid w:val="7D133243"/>
    <w:rsid w:val="7D945420"/>
    <w:rsid w:val="7D997857"/>
    <w:rsid w:val="7DD07A4B"/>
    <w:rsid w:val="7E394207"/>
    <w:rsid w:val="7E4007A2"/>
    <w:rsid w:val="7E791CAD"/>
    <w:rsid w:val="7EA50DFB"/>
    <w:rsid w:val="7EC86878"/>
    <w:rsid w:val="7F16390D"/>
    <w:rsid w:val="7F752917"/>
    <w:rsid w:val="7FD10FC1"/>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jc w:val="center"/>
      <w:outlineLvl w:val="0"/>
    </w:pPr>
    <w:rPr>
      <w:rFonts w:eastAsia="方正小标宋简体"/>
      <w:bCs/>
      <w:kern w:val="44"/>
      <w:sz w:val="44"/>
      <w:szCs w:val="44"/>
    </w:rPr>
  </w:style>
  <w:style w:type="paragraph" w:styleId="3">
    <w:name w:val="heading 2"/>
    <w:basedOn w:val="1"/>
    <w:next w:val="1"/>
    <w:link w:val="34"/>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4">
    <w:name w:val="heading 3"/>
    <w:basedOn w:val="1"/>
    <w:next w:val="1"/>
    <w:link w:val="35"/>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6">
    <w:name w:val="annotation text"/>
    <w:basedOn w:val="1"/>
    <w:link w:val="56"/>
    <w:unhideWhenUsed/>
    <w:qFormat/>
    <w:uiPriority w:val="99"/>
    <w:pPr>
      <w:jc w:val="left"/>
      <w:pPrChange w:id="0" w:author="林学然" w:date="2024-01-25T11:11:00Z">
        <w:pPr>
          <w:widowControl w:val="0"/>
        </w:pPr>
      </w:pPrChange>
    </w:pPr>
    <w:rPr>
      <w:rPrChange w:id="1" w:author="林学然" w:date="2024-01-25T11:11:00Z">
        <w:rPr>
          <w:rFonts w:asciiTheme="minorHAnsi" w:hAnsiTheme="minorHAnsi" w:eastAsiaTheme="minorEastAsia" w:cstheme="minorBidi"/>
          <w:kern w:val="2"/>
          <w:sz w:val="21"/>
          <w:szCs w:val="22"/>
          <w:lang w:val="en-US" w:eastAsia="zh-CN" w:bidi="ar-SA"/>
        </w:rPr>
      </w:rPrChange>
    </w:rPr>
  </w:style>
  <w:style w:type="paragraph" w:styleId="7">
    <w:name w:val="Body Text 3"/>
    <w:basedOn w:val="1"/>
    <w:link w:val="43"/>
    <w:unhideWhenUsed/>
    <w:qFormat/>
    <w:uiPriority w:val="99"/>
    <w:pPr>
      <w:spacing w:after="120"/>
    </w:pPr>
    <w:rPr>
      <w:sz w:val="16"/>
      <w:szCs w:val="16"/>
    </w:rPr>
  </w:style>
  <w:style w:type="paragraph" w:styleId="8">
    <w:name w:val="Body Text"/>
    <w:basedOn w:val="1"/>
    <w:next w:val="9"/>
    <w:link w:val="52"/>
    <w:qFormat/>
    <w:uiPriority w:val="99"/>
    <w:pPr>
      <w:spacing w:after="120"/>
    </w:pPr>
  </w:style>
  <w:style w:type="paragraph" w:styleId="9">
    <w:name w:val="Body Text 2"/>
    <w:basedOn w:val="1"/>
    <w:qFormat/>
    <w:uiPriority w:val="0"/>
    <w:pPr>
      <w:spacing w:after="120" w:line="480" w:lineRule="auto"/>
    </w:pPr>
  </w:style>
  <w:style w:type="paragraph" w:styleId="10">
    <w:name w:val="Body Text Indent"/>
    <w:basedOn w:val="1"/>
    <w:qFormat/>
    <w:uiPriority w:val="0"/>
    <w:pPr>
      <w:adjustRightInd w:val="0"/>
      <w:snapToGrid w:val="0"/>
      <w:spacing w:line="360" w:lineRule="exact"/>
      <w:ind w:firstLine="630"/>
      <w:textAlignment w:val="baseline"/>
    </w:pPr>
    <w:rPr>
      <w:rFonts w:ascii="宋体" w:hAnsi="宋体" w:cs="Times New Roman"/>
      <w:kern w:val="0"/>
      <w:sz w:val="24"/>
      <w:szCs w:val="20"/>
    </w:r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next w:val="13"/>
    <w:link w:val="51"/>
    <w:qFormat/>
    <w:uiPriority w:val="0"/>
    <w:rPr>
      <w:rFonts w:ascii="宋体" w:hAnsi="Courier New"/>
      <w:szCs w:val="21"/>
    </w:rPr>
  </w:style>
  <w:style w:type="paragraph" w:customStyle="1" w:styleId="13">
    <w:name w:val="Default"/>
    <w:next w:val="14"/>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4">
    <w:name w:val="List"/>
    <w:basedOn w:val="1"/>
    <w:next w:val="1"/>
    <w:qFormat/>
    <w:uiPriority w:val="0"/>
    <w:pPr>
      <w:snapToGrid w:val="0"/>
    </w:pPr>
    <w:rPr>
      <w:szCs w:val="24"/>
    </w:rPr>
  </w:style>
  <w:style w:type="paragraph" w:styleId="15">
    <w:name w:val="Body Text Indent 2"/>
    <w:basedOn w:val="1"/>
    <w:link w:val="54"/>
    <w:qFormat/>
    <w:uiPriority w:val="0"/>
    <w:pPr>
      <w:spacing w:after="120" w:line="480" w:lineRule="auto"/>
      <w:ind w:left="420" w:leftChars="200"/>
    </w:pPr>
    <w:rPr>
      <w:rFonts w:ascii="Calibri" w:hAnsi="Calibri" w:eastAsia="宋体" w:cs="Times New Roman"/>
    </w:rPr>
  </w:style>
  <w:style w:type="paragraph" w:styleId="16">
    <w:name w:val="Balloon Text"/>
    <w:basedOn w:val="1"/>
    <w:link w:val="38"/>
    <w:semiHidden/>
    <w:unhideWhenUsed/>
    <w:qFormat/>
    <w:uiPriority w:val="99"/>
    <w:rPr>
      <w:sz w:val="18"/>
      <w:szCs w:val="18"/>
    </w:rPr>
  </w:style>
  <w:style w:type="paragraph" w:styleId="17">
    <w:name w:val="footer"/>
    <w:basedOn w:val="1"/>
    <w:link w:val="32"/>
    <w:unhideWhenUsed/>
    <w:qFormat/>
    <w:uiPriority w:val="99"/>
    <w:pPr>
      <w:tabs>
        <w:tab w:val="center" w:pos="4153"/>
        <w:tab w:val="right" w:pos="8306"/>
      </w:tabs>
      <w:snapToGrid w:val="0"/>
      <w:jc w:val="left"/>
    </w:pPr>
    <w:rPr>
      <w:sz w:val="18"/>
      <w:szCs w:val="18"/>
    </w:rPr>
  </w:style>
  <w:style w:type="paragraph" w:styleId="18">
    <w:name w:val="header"/>
    <w:basedOn w:val="1"/>
    <w:link w:val="31"/>
    <w:unhideWhenUsed/>
    <w:qFormat/>
    <w:uiPriority w:val="99"/>
    <w:pP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kern w:val="0"/>
      <w:sz w:val="22"/>
    </w:rPr>
  </w:style>
  <w:style w:type="paragraph" w:styleId="20">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1">
    <w:name w:val="Normal (Web)"/>
    <w:basedOn w:val="1"/>
    <w:qFormat/>
    <w:uiPriority w:val="99"/>
    <w:pPr>
      <w:widowControl/>
      <w:spacing w:before="100" w:beforeAutospacing="1" w:after="100" w:afterAutospacing="1"/>
      <w:jc w:val="left"/>
    </w:pPr>
    <w:rPr>
      <w:rFonts w:ascii="宋体" w:hAnsi="宋体" w:eastAsia="宋体" w:cs="Times New Roman"/>
      <w:color w:val="000000"/>
      <w:kern w:val="0"/>
      <w:sz w:val="24"/>
    </w:rPr>
  </w:style>
  <w:style w:type="paragraph" w:styleId="22">
    <w:name w:val="annotation subject"/>
    <w:basedOn w:val="6"/>
    <w:next w:val="6"/>
    <w:link w:val="57"/>
    <w:semiHidden/>
    <w:unhideWhenUsed/>
    <w:qFormat/>
    <w:uiPriority w:val="99"/>
    <w:rPr>
      <w:b/>
      <w:bCs/>
    </w:rPr>
  </w:style>
  <w:style w:type="paragraph" w:styleId="23">
    <w:name w:val="Body Text First Indent"/>
    <w:basedOn w:val="8"/>
    <w:link w:val="53"/>
    <w:semiHidden/>
    <w:unhideWhenUsed/>
    <w:qFormat/>
    <w:uiPriority w:val="99"/>
    <w:pPr>
      <w:ind w:firstLine="420" w:firstLineChars="100"/>
    </w:pPr>
  </w:style>
  <w:style w:type="paragraph" w:styleId="24">
    <w:name w:val="Body Text First Indent 2"/>
    <w:basedOn w:val="10"/>
    <w:qFormat/>
    <w:uiPriority w:val="0"/>
    <w:pPr>
      <w:autoSpaceDE w:val="0"/>
      <w:autoSpaceDN w:val="0"/>
      <w:adjustRightInd/>
      <w:snapToGrid/>
      <w:spacing w:line="600" w:lineRule="exact"/>
      <w:ind w:firstLine="480" w:firstLineChars="200"/>
      <w:pPrChange w:id="2" w:author="林学然" w:date="2024-01-25T10:24:00Z">
        <w:pPr>
          <w:widowControl w:val="0"/>
          <w:adjustRightInd w:val="0"/>
          <w:snapToGrid w:val="0"/>
          <w:spacing w:line="360" w:lineRule="auto"/>
          <w:ind w:firstLine="420"/>
          <w:jc w:val="both"/>
          <w:textAlignment w:val="baseline"/>
        </w:pPr>
      </w:pPrChange>
    </w:pPr>
    <w:rPr>
      <w:rFonts w:eastAsia="等线"/>
      <w:color w:val="000000"/>
      <w:szCs w:val="24"/>
      <w:rPrChange w:id="3" w:author="林学然" w:date="2024-01-25T10:24:00Z">
        <w:rPr>
          <w:rFonts w:ascii="宋体" w:hAnsi="宋体" w:eastAsia="等线"/>
          <w:color w:val="000000"/>
          <w:sz w:val="24"/>
          <w:szCs w:val="24"/>
          <w:lang w:val="en-US" w:eastAsia="zh-CN" w:bidi="ar-SA"/>
        </w:rPr>
      </w:rPrChange>
    </w:rPr>
  </w:style>
  <w:style w:type="table" w:styleId="26">
    <w:name w:val="Table Grid"/>
    <w:basedOn w:val="2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8">
    <w:name w:val="page number"/>
    <w:qFormat/>
    <w:uiPriority w:val="0"/>
  </w:style>
  <w:style w:type="character" w:styleId="29">
    <w:name w:val="Hyperlink"/>
    <w:basedOn w:val="27"/>
    <w:unhideWhenUsed/>
    <w:qFormat/>
    <w:uiPriority w:val="99"/>
    <w:rPr>
      <w:color w:val="0000FF" w:themeColor="hyperlink"/>
      <w:u w:val="single"/>
      <w14:textFill>
        <w14:solidFill>
          <w14:schemeClr w14:val="hlink"/>
        </w14:solidFill>
      </w14:textFill>
    </w:rPr>
  </w:style>
  <w:style w:type="character" w:styleId="30">
    <w:name w:val="annotation reference"/>
    <w:basedOn w:val="27"/>
    <w:semiHidden/>
    <w:unhideWhenUsed/>
    <w:qFormat/>
    <w:uiPriority w:val="99"/>
    <w:rPr>
      <w:sz w:val="21"/>
      <w:szCs w:val="21"/>
    </w:rPr>
  </w:style>
  <w:style w:type="character" w:customStyle="1" w:styleId="31">
    <w:name w:val="页眉 字符"/>
    <w:basedOn w:val="27"/>
    <w:link w:val="18"/>
    <w:qFormat/>
    <w:uiPriority w:val="99"/>
    <w:rPr>
      <w:kern w:val="2"/>
      <w:sz w:val="18"/>
      <w:szCs w:val="18"/>
    </w:rPr>
  </w:style>
  <w:style w:type="character" w:customStyle="1" w:styleId="32">
    <w:name w:val="页脚 字符"/>
    <w:basedOn w:val="27"/>
    <w:link w:val="17"/>
    <w:qFormat/>
    <w:uiPriority w:val="99"/>
    <w:rPr>
      <w:sz w:val="18"/>
      <w:szCs w:val="18"/>
    </w:rPr>
  </w:style>
  <w:style w:type="character" w:customStyle="1" w:styleId="33">
    <w:name w:val="标题 1 字符"/>
    <w:basedOn w:val="27"/>
    <w:link w:val="2"/>
    <w:qFormat/>
    <w:uiPriority w:val="9"/>
    <w:rPr>
      <w:rFonts w:eastAsia="方正小标宋简体"/>
      <w:bCs/>
      <w:kern w:val="44"/>
      <w:sz w:val="44"/>
      <w:szCs w:val="44"/>
    </w:rPr>
  </w:style>
  <w:style w:type="character" w:customStyle="1" w:styleId="34">
    <w:name w:val="标题 2 字符"/>
    <w:basedOn w:val="27"/>
    <w:link w:val="3"/>
    <w:qFormat/>
    <w:uiPriority w:val="9"/>
    <w:rPr>
      <w:rFonts w:eastAsia="方正小标宋简体" w:asciiTheme="majorHAnsi" w:hAnsiTheme="majorHAnsi" w:cstheme="majorBidi"/>
      <w:bCs/>
      <w:sz w:val="36"/>
      <w:szCs w:val="32"/>
    </w:rPr>
  </w:style>
  <w:style w:type="character" w:customStyle="1" w:styleId="35">
    <w:name w:val="标题 3 字符"/>
    <w:basedOn w:val="27"/>
    <w:link w:val="4"/>
    <w:qFormat/>
    <w:uiPriority w:val="9"/>
    <w:rPr>
      <w:rFonts w:ascii="Calibri" w:hAnsi="Calibri" w:eastAsia="宋体" w:cs="Times New Roman"/>
      <w:b/>
      <w:bCs/>
      <w:sz w:val="32"/>
      <w:szCs w:val="32"/>
    </w:rPr>
  </w:style>
  <w:style w:type="paragraph" w:styleId="36">
    <w:name w:val="List Paragraph"/>
    <w:basedOn w:val="1"/>
    <w:link w:val="44"/>
    <w:qFormat/>
    <w:uiPriority w:val="99"/>
    <w:pPr>
      <w:ind w:firstLine="420" w:firstLineChars="200"/>
    </w:pPr>
  </w:style>
  <w:style w:type="paragraph" w:customStyle="1" w:styleId="3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批注框文本 字符"/>
    <w:basedOn w:val="27"/>
    <w:link w:val="16"/>
    <w:semiHidden/>
    <w:qFormat/>
    <w:uiPriority w:val="99"/>
    <w:rPr>
      <w:sz w:val="18"/>
      <w:szCs w:val="18"/>
    </w:rPr>
  </w:style>
  <w:style w:type="paragraph" w:styleId="3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CM97"/>
    <w:basedOn w:val="13"/>
    <w:next w:val="13"/>
    <w:qFormat/>
    <w:uiPriority w:val="0"/>
    <w:pPr>
      <w:spacing w:after="373"/>
    </w:pPr>
    <w:rPr>
      <w:color w:val="auto"/>
    </w:rPr>
  </w:style>
  <w:style w:type="paragraph" w:customStyle="1" w:styleId="41">
    <w:name w:val="CM91"/>
    <w:basedOn w:val="13"/>
    <w:next w:val="13"/>
    <w:qFormat/>
    <w:uiPriority w:val="0"/>
    <w:pPr>
      <w:spacing w:after="160"/>
    </w:pPr>
    <w:rPr>
      <w:color w:val="auto"/>
    </w:rPr>
  </w:style>
  <w:style w:type="character" w:customStyle="1" w:styleId="42">
    <w:name w:val="正文文本 3 Char"/>
    <w:qFormat/>
    <w:uiPriority w:val="99"/>
    <w:rPr>
      <w:sz w:val="16"/>
      <w:szCs w:val="16"/>
    </w:rPr>
  </w:style>
  <w:style w:type="character" w:customStyle="1" w:styleId="43">
    <w:name w:val="正文文本 3 字符"/>
    <w:basedOn w:val="27"/>
    <w:link w:val="7"/>
    <w:semiHidden/>
    <w:qFormat/>
    <w:uiPriority w:val="99"/>
    <w:rPr>
      <w:sz w:val="16"/>
      <w:szCs w:val="16"/>
    </w:rPr>
  </w:style>
  <w:style w:type="character" w:customStyle="1" w:styleId="44">
    <w:name w:val="列表段落 字符"/>
    <w:link w:val="36"/>
    <w:qFormat/>
    <w:uiPriority w:val="34"/>
  </w:style>
  <w:style w:type="paragraph" w:customStyle="1" w:styleId="45">
    <w:name w:val="1"/>
    <w:basedOn w:val="1"/>
    <w:next w:val="12"/>
    <w:qFormat/>
    <w:uiPriority w:val="99"/>
    <w:rPr>
      <w:rFonts w:ascii="宋体" w:hAnsi="Courier New"/>
    </w:rPr>
  </w:style>
  <w:style w:type="paragraph" w:customStyle="1" w:styleId="46">
    <w:name w:val="WPSOffice手动目录 1"/>
    <w:qFormat/>
    <w:uiPriority w:val="0"/>
    <w:rPr>
      <w:rFonts w:asciiTheme="minorHAnsi" w:hAnsiTheme="minorHAnsi" w:eastAsiaTheme="minorEastAsia" w:cstheme="minorBidi"/>
      <w:lang w:val="en-US" w:eastAsia="zh-CN" w:bidi="ar-SA"/>
    </w:rPr>
  </w:style>
  <w:style w:type="paragraph" w:customStyle="1" w:styleId="4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48">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49">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50">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51">
    <w:name w:val="纯文本 字符"/>
    <w:basedOn w:val="27"/>
    <w:link w:val="12"/>
    <w:qFormat/>
    <w:uiPriority w:val="0"/>
    <w:rPr>
      <w:rFonts w:ascii="宋体" w:hAnsi="Courier New"/>
      <w:kern w:val="2"/>
      <w:sz w:val="21"/>
      <w:szCs w:val="21"/>
    </w:rPr>
  </w:style>
  <w:style w:type="character" w:customStyle="1" w:styleId="52">
    <w:name w:val="正文文本 字符"/>
    <w:basedOn w:val="27"/>
    <w:link w:val="8"/>
    <w:qFormat/>
    <w:uiPriority w:val="99"/>
    <w:rPr>
      <w:kern w:val="2"/>
      <w:sz w:val="21"/>
      <w:szCs w:val="22"/>
    </w:rPr>
  </w:style>
  <w:style w:type="character" w:customStyle="1" w:styleId="53">
    <w:name w:val="正文文本首行缩进 字符"/>
    <w:basedOn w:val="52"/>
    <w:link w:val="23"/>
    <w:semiHidden/>
    <w:qFormat/>
    <w:uiPriority w:val="99"/>
    <w:rPr>
      <w:kern w:val="2"/>
      <w:sz w:val="21"/>
      <w:szCs w:val="22"/>
    </w:rPr>
  </w:style>
  <w:style w:type="character" w:customStyle="1" w:styleId="54">
    <w:name w:val="正文文本缩进 2 字符"/>
    <w:basedOn w:val="27"/>
    <w:link w:val="15"/>
    <w:qFormat/>
    <w:uiPriority w:val="0"/>
    <w:rPr>
      <w:rFonts w:ascii="Calibri" w:hAnsi="Calibri" w:eastAsia="宋体" w:cs="Times New Roman"/>
      <w:kern w:val="2"/>
      <w:sz w:val="21"/>
      <w:szCs w:val="22"/>
    </w:rPr>
  </w:style>
  <w:style w:type="paragraph" w:customStyle="1" w:styleId="55">
    <w:name w:val="修订2"/>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56">
    <w:name w:val="批注文字 字符"/>
    <w:basedOn w:val="27"/>
    <w:link w:val="6"/>
    <w:qFormat/>
    <w:uiPriority w:val="99"/>
    <w:rPr>
      <w:kern w:val="2"/>
      <w:sz w:val="21"/>
      <w:szCs w:val="22"/>
    </w:rPr>
  </w:style>
  <w:style w:type="character" w:customStyle="1" w:styleId="57">
    <w:name w:val="批注主题 字符"/>
    <w:basedOn w:val="56"/>
    <w:link w:val="22"/>
    <w:semiHidden/>
    <w:qFormat/>
    <w:uiPriority w:val="99"/>
    <w:rPr>
      <w:b/>
      <w:bCs/>
      <w:kern w:val="2"/>
      <w:sz w:val="21"/>
      <w:szCs w:val="22"/>
    </w:rPr>
  </w:style>
  <w:style w:type="paragraph" w:customStyle="1" w:styleId="58">
    <w:name w:val="修订3"/>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9">
    <w:name w:val="修订4"/>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60">
    <w:name w:val="修订5"/>
    <w:hidden/>
    <w:unhideWhenUsed/>
    <w:qFormat/>
    <w:uiPriority w:val="99"/>
    <w:rPr>
      <w:rFonts w:asciiTheme="minorHAnsi" w:hAnsiTheme="minorHAnsi" w:eastAsiaTheme="minorEastAsia" w:cstheme="minorBidi"/>
      <w:kern w:val="2"/>
      <w:sz w:val="21"/>
      <w:szCs w:val="22"/>
      <w:lang w:val="en-US" w:eastAsia="zh-CN" w:bidi="ar-SA"/>
    </w:rPr>
  </w:style>
  <w:style w:type="table" w:customStyle="1" w:styleId="61">
    <w:name w:val="网格型1"/>
    <w:basedOn w:val="2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2">
    <w:name w:val="修订6"/>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63">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0678A8-0A44-44E2-AB87-138E45ED611E}">
  <ds:schemaRefs/>
</ds:datastoreItem>
</file>

<file path=docProps/app.xml><?xml version="1.0" encoding="utf-8"?>
<Properties xmlns="http://schemas.openxmlformats.org/officeDocument/2006/extended-properties" xmlns:vt="http://schemas.openxmlformats.org/officeDocument/2006/docPropsVTypes">
  <Template>Normal.dotm</Template>
  <Pages>84</Pages>
  <Words>5124</Words>
  <Characters>29210</Characters>
  <Lines>243</Lines>
  <Paragraphs>68</Paragraphs>
  <TotalTime>4</TotalTime>
  <ScaleCrop>false</ScaleCrop>
  <LinksUpToDate>false</LinksUpToDate>
  <CharactersWithSpaces>34266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2024-01-25T02:25:00Z</dcterms:created>
  <dc:creator>陈义春</dc:creator>
  <cp:lastModifiedBy>琳</cp:lastModifiedBy>
  <cp:lastPrinted>2024-01-17T08:52:00Z</cp:lastPrinted>
  <dcterms:modified xsi:type="dcterms:W3CDTF">2024-01-30T08:26:59Z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C69F5C5A44BA4F9FB4B814C745D6A0AA_13</vt:lpwstr>
  </property>
</Properties>
</file>